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BE95B" w14:textId="77777777" w:rsidR="00922E6E" w:rsidRPr="00061139" w:rsidRDefault="00922E6E" w:rsidP="008D7CDC">
      <w:pPr>
        <w:spacing w:after="0" w:line="240" w:lineRule="auto"/>
        <w:jc w:val="center"/>
        <w:rPr>
          <w:rFonts w:ascii="Times New Roman" w:hAnsi="Times New Roman" w:cs="Times New Roman"/>
          <w:sz w:val="48"/>
          <w:szCs w:val="48"/>
        </w:rPr>
      </w:pPr>
      <w:r w:rsidRPr="00061139">
        <w:rPr>
          <w:rFonts w:ascii="Times New Roman" w:hAnsi="Times New Roman" w:cs="Times New Roman"/>
          <w:sz w:val="48"/>
          <w:szCs w:val="48"/>
        </w:rPr>
        <w:t>Análi</w:t>
      </w:r>
      <w:r w:rsidR="00EB50F0">
        <w:rPr>
          <w:rFonts w:ascii="Times New Roman" w:hAnsi="Times New Roman" w:cs="Times New Roman"/>
          <w:sz w:val="48"/>
          <w:szCs w:val="48"/>
        </w:rPr>
        <w:t>se de Sustentabilidade Econômica e Financeira</w:t>
      </w:r>
      <w:r w:rsidRPr="00061139">
        <w:rPr>
          <w:rFonts w:ascii="Times New Roman" w:hAnsi="Times New Roman" w:cs="Times New Roman"/>
          <w:sz w:val="48"/>
          <w:szCs w:val="48"/>
        </w:rPr>
        <w:t xml:space="preserve"> das Distribuidoras de Energia Elétrica</w:t>
      </w:r>
      <w:r w:rsidR="005A3B16">
        <w:rPr>
          <w:rFonts w:ascii="Times New Roman" w:hAnsi="Times New Roman" w:cs="Times New Roman"/>
          <w:sz w:val="48"/>
          <w:szCs w:val="48"/>
        </w:rPr>
        <w:t xml:space="preserve"> no Brasil</w:t>
      </w:r>
      <w:r w:rsidRPr="00061139">
        <w:rPr>
          <w:rFonts w:ascii="Times New Roman" w:hAnsi="Times New Roman" w:cs="Times New Roman"/>
          <w:sz w:val="48"/>
          <w:szCs w:val="48"/>
        </w:rPr>
        <w:t xml:space="preserve"> no período de 200</w:t>
      </w:r>
      <w:r w:rsidR="008D7CDC" w:rsidRPr="00061139">
        <w:rPr>
          <w:rFonts w:ascii="Times New Roman" w:hAnsi="Times New Roman" w:cs="Times New Roman"/>
          <w:sz w:val="48"/>
          <w:szCs w:val="48"/>
        </w:rPr>
        <w:t>9</w:t>
      </w:r>
      <w:r w:rsidRPr="00061139">
        <w:rPr>
          <w:rFonts w:ascii="Times New Roman" w:hAnsi="Times New Roman" w:cs="Times New Roman"/>
          <w:sz w:val="48"/>
          <w:szCs w:val="48"/>
        </w:rPr>
        <w:t>-2015</w:t>
      </w:r>
    </w:p>
    <w:p w14:paraId="2E041E01" w14:textId="77777777" w:rsidR="00922E6E" w:rsidRPr="006A391A" w:rsidRDefault="00922E6E" w:rsidP="008D7CDC">
      <w:pPr>
        <w:shd w:val="clear" w:color="auto" w:fill="FFFFFF"/>
        <w:spacing w:after="0" w:line="240" w:lineRule="auto"/>
        <w:jc w:val="left"/>
        <w:rPr>
          <w:rFonts w:ascii="Times New Roman" w:hAnsi="Times New Roman" w:cs="Times New Roman"/>
          <w:color w:val="222222"/>
          <w:sz w:val="20"/>
          <w:szCs w:val="20"/>
          <w:lang w:eastAsia="pt-BR"/>
        </w:rPr>
      </w:pPr>
    </w:p>
    <w:p w14:paraId="03CF4AA1" w14:textId="6FAE1D5F" w:rsidR="008D7CDC" w:rsidRPr="002E418B" w:rsidRDefault="008B707C" w:rsidP="002E418B">
      <w:pPr>
        <w:shd w:val="clear" w:color="auto" w:fill="FFFFFF"/>
        <w:spacing w:after="0" w:line="240" w:lineRule="auto"/>
        <w:jc w:val="center"/>
        <w:rPr>
          <w:rFonts w:ascii="Times New Roman" w:hAnsi="Times New Roman" w:cs="Times New Roman"/>
          <w:sz w:val="22"/>
          <w:lang w:eastAsia="pt-BR"/>
        </w:rPr>
      </w:pPr>
      <w:r w:rsidRPr="002E418B">
        <w:rPr>
          <w:rFonts w:ascii="Times New Roman" w:hAnsi="Times New Roman" w:cs="Times New Roman"/>
          <w:sz w:val="22"/>
          <w:lang w:eastAsia="pt-BR"/>
        </w:rPr>
        <w:t>Roberto Brandão</w:t>
      </w:r>
      <w:r w:rsidR="006A391A" w:rsidRPr="002E418B">
        <w:rPr>
          <w:rFonts w:ascii="Times New Roman" w:hAnsi="Times New Roman" w:cs="Times New Roman"/>
          <w:sz w:val="22"/>
          <w:lang w:eastAsia="pt-BR"/>
        </w:rPr>
        <w:t xml:space="preserve">, </w:t>
      </w:r>
      <w:r w:rsidR="008D7CDC" w:rsidRPr="002E418B">
        <w:rPr>
          <w:rFonts w:ascii="Times New Roman" w:hAnsi="Times New Roman" w:cs="Times New Roman"/>
          <w:sz w:val="22"/>
          <w:lang w:eastAsia="pt-BR"/>
        </w:rPr>
        <w:t>Marcelo A</w:t>
      </w:r>
      <w:r w:rsidRPr="002E418B">
        <w:rPr>
          <w:rFonts w:ascii="Times New Roman" w:hAnsi="Times New Roman" w:cs="Times New Roman"/>
          <w:sz w:val="22"/>
          <w:lang w:eastAsia="pt-BR"/>
        </w:rPr>
        <w:t>lvaro Macedo</w:t>
      </w:r>
      <w:r w:rsidR="006A391A" w:rsidRPr="002E418B">
        <w:rPr>
          <w:rFonts w:ascii="Times New Roman" w:hAnsi="Times New Roman" w:cs="Times New Roman"/>
          <w:sz w:val="22"/>
          <w:lang w:eastAsia="pt-BR"/>
        </w:rPr>
        <w:t xml:space="preserve">, </w:t>
      </w:r>
      <w:r w:rsidRPr="002E418B">
        <w:rPr>
          <w:rFonts w:ascii="Times New Roman" w:hAnsi="Times New Roman" w:cs="Times New Roman"/>
          <w:sz w:val="22"/>
          <w:lang w:eastAsia="pt-BR"/>
        </w:rPr>
        <w:t xml:space="preserve">Luiz de Magalhães </w:t>
      </w:r>
      <w:r w:rsidR="00A67AB0" w:rsidRPr="002E418B">
        <w:rPr>
          <w:rFonts w:ascii="Times New Roman" w:hAnsi="Times New Roman" w:cs="Times New Roman"/>
          <w:sz w:val="22"/>
          <w:lang w:eastAsia="pt-BR"/>
        </w:rPr>
        <w:t>Ozorio</w:t>
      </w:r>
      <w:r w:rsidR="00D66C20" w:rsidRPr="002E418B">
        <w:rPr>
          <w:rFonts w:ascii="Times New Roman" w:hAnsi="Times New Roman" w:cs="Times New Roman"/>
          <w:sz w:val="22"/>
          <w:lang w:eastAsia="pt-BR"/>
        </w:rPr>
        <w:t>,</w:t>
      </w:r>
      <w:r w:rsidR="006A391A" w:rsidRPr="002E418B">
        <w:rPr>
          <w:rFonts w:ascii="Times New Roman" w:hAnsi="Times New Roman" w:cs="Times New Roman"/>
          <w:sz w:val="22"/>
          <w:lang w:eastAsia="pt-BR"/>
        </w:rPr>
        <w:t xml:space="preserve"> </w:t>
      </w:r>
      <w:r w:rsidR="00474B65" w:rsidRPr="002E418B">
        <w:rPr>
          <w:rFonts w:ascii="Times New Roman" w:hAnsi="Times New Roman" w:cs="Times New Roman"/>
          <w:sz w:val="22"/>
          <w:lang w:eastAsia="pt-BR"/>
        </w:rPr>
        <w:t xml:space="preserve">Rodrigo </w:t>
      </w:r>
      <w:proofErr w:type="spellStart"/>
      <w:r w:rsidR="00474B65" w:rsidRPr="002E418B">
        <w:rPr>
          <w:rFonts w:ascii="Times New Roman" w:hAnsi="Times New Roman" w:cs="Times New Roman"/>
          <w:sz w:val="22"/>
          <w:lang w:eastAsia="pt-BR"/>
        </w:rPr>
        <w:t>Scalzer</w:t>
      </w:r>
      <w:proofErr w:type="spellEnd"/>
      <w:r w:rsidR="00E84DD4" w:rsidRPr="002E418B">
        <w:rPr>
          <w:rFonts w:ascii="Times New Roman" w:hAnsi="Times New Roman" w:cs="Times New Roman"/>
          <w:sz w:val="22"/>
          <w:lang w:eastAsia="pt-BR"/>
        </w:rPr>
        <w:t>,</w:t>
      </w:r>
      <w:r w:rsidR="006A391A" w:rsidRPr="002E418B">
        <w:rPr>
          <w:rFonts w:ascii="Times New Roman" w:hAnsi="Times New Roman" w:cs="Times New Roman"/>
          <w:sz w:val="22"/>
          <w:lang w:eastAsia="pt-BR"/>
        </w:rPr>
        <w:t xml:space="preserve"> </w:t>
      </w:r>
      <w:r w:rsidR="00474B65" w:rsidRPr="002E418B">
        <w:rPr>
          <w:rFonts w:ascii="Times New Roman" w:hAnsi="Times New Roman" w:cs="Times New Roman"/>
          <w:sz w:val="22"/>
          <w:lang w:eastAsia="pt-BR"/>
        </w:rPr>
        <w:t>Arthur Tavares</w:t>
      </w:r>
      <w:r w:rsidR="00FA2C9C" w:rsidRPr="002E418B">
        <w:rPr>
          <w:rFonts w:ascii="Times New Roman" w:hAnsi="Times New Roman" w:cs="Times New Roman"/>
          <w:sz w:val="22"/>
          <w:lang w:eastAsia="pt-BR"/>
        </w:rPr>
        <w:t xml:space="preserve">, </w:t>
      </w:r>
      <w:r w:rsidR="00E84DD4" w:rsidRPr="002E418B">
        <w:rPr>
          <w:rFonts w:ascii="Times New Roman" w:hAnsi="Times New Roman" w:cs="Times New Roman"/>
          <w:sz w:val="22"/>
          <w:lang w:eastAsia="pt-BR"/>
        </w:rPr>
        <w:t>Rafael de Oliveira Gomes</w:t>
      </w:r>
      <w:r w:rsidR="00FA2C9C" w:rsidRPr="002E418B">
        <w:rPr>
          <w:rFonts w:ascii="Times New Roman" w:hAnsi="Times New Roman" w:cs="Times New Roman"/>
          <w:sz w:val="22"/>
          <w:lang w:eastAsia="pt-BR"/>
        </w:rPr>
        <w:t xml:space="preserve"> e Rafael Moya Rodrigues Pereira</w:t>
      </w:r>
      <w:r w:rsidR="005B22DD">
        <w:rPr>
          <w:rFonts w:ascii="Times New Roman" w:hAnsi="Times New Roman" w:cs="Times New Roman"/>
          <w:sz w:val="22"/>
          <w:lang w:eastAsia="pt-BR"/>
        </w:rPr>
        <w:t xml:space="preserve"> </w:t>
      </w:r>
      <w:r w:rsidR="00162E80" w:rsidRPr="008145D2">
        <w:rPr>
          <w:rStyle w:val="Refdenotaderodap"/>
          <w:rFonts w:ascii="Times New Roman" w:hAnsi="Times New Roman" w:cs="Times New Roman"/>
          <w:color w:val="FFFFFF" w:themeColor="background1"/>
          <w:sz w:val="22"/>
          <w:lang w:eastAsia="pt-BR"/>
        </w:rPr>
        <w:footnoteReference w:id="1"/>
      </w:r>
    </w:p>
    <w:p w14:paraId="426EA628" w14:textId="77777777" w:rsidR="00FF19CE" w:rsidRDefault="00FF19CE" w:rsidP="002E418B">
      <w:pPr>
        <w:shd w:val="clear" w:color="auto" w:fill="FFFFFF"/>
        <w:spacing w:after="0" w:line="240" w:lineRule="auto"/>
        <w:rPr>
          <w:rFonts w:ascii="Times New Roman" w:hAnsi="Times New Roman" w:cs="Times New Roman"/>
          <w:b/>
          <w:i/>
          <w:sz w:val="18"/>
          <w:szCs w:val="18"/>
          <w:lang w:eastAsia="pt-BR"/>
        </w:rPr>
      </w:pPr>
    </w:p>
    <w:p w14:paraId="533120DA" w14:textId="77777777" w:rsidR="00D1150A" w:rsidRPr="002E418B" w:rsidRDefault="00D1150A" w:rsidP="002E418B">
      <w:pPr>
        <w:shd w:val="clear" w:color="auto" w:fill="FFFFFF"/>
        <w:spacing w:after="0" w:line="240" w:lineRule="auto"/>
        <w:rPr>
          <w:rFonts w:ascii="Times New Roman" w:hAnsi="Times New Roman" w:cs="Times New Roman"/>
          <w:b/>
          <w:i/>
          <w:sz w:val="18"/>
          <w:szCs w:val="18"/>
          <w:lang w:eastAsia="pt-BR"/>
        </w:rPr>
        <w:sectPr w:rsidR="00D1150A" w:rsidRPr="002E418B" w:rsidSect="00FF19CE">
          <w:footerReference w:type="default" r:id="rId8"/>
          <w:pgSz w:w="11906" w:h="16838"/>
          <w:pgMar w:top="1418" w:right="958" w:bottom="992" w:left="958" w:header="284" w:footer="284" w:gutter="0"/>
          <w:cols w:space="708"/>
          <w:docGrid w:linePitch="360"/>
        </w:sectPr>
      </w:pPr>
    </w:p>
    <w:p w14:paraId="29E911B1" w14:textId="77777777" w:rsidR="006A391A" w:rsidRDefault="006A391A" w:rsidP="005D67B4">
      <w:pPr>
        <w:shd w:val="clear" w:color="auto" w:fill="FFFFFF"/>
        <w:spacing w:after="0" w:line="252" w:lineRule="auto"/>
        <w:ind w:firstLine="204"/>
        <w:rPr>
          <w:rFonts w:ascii="Times New Roman" w:hAnsi="Times New Roman" w:cs="Times New Roman"/>
          <w:b/>
          <w:color w:val="222222"/>
          <w:sz w:val="18"/>
          <w:szCs w:val="18"/>
          <w:lang w:eastAsia="pt-BR"/>
        </w:rPr>
      </w:pPr>
      <w:r w:rsidRPr="006A391A">
        <w:rPr>
          <w:rFonts w:ascii="Times New Roman" w:hAnsi="Times New Roman" w:cs="Times New Roman"/>
          <w:b/>
          <w:i/>
          <w:color w:val="222222"/>
          <w:sz w:val="18"/>
          <w:szCs w:val="18"/>
          <w:lang w:eastAsia="pt-BR"/>
        </w:rPr>
        <w:t>Resumo</w:t>
      </w:r>
      <w:r w:rsidRPr="006A391A">
        <w:rPr>
          <w:rFonts w:ascii="Times New Roman" w:hAnsi="Times New Roman" w:cs="Times New Roman"/>
          <w:b/>
          <w:color w:val="222222"/>
          <w:sz w:val="18"/>
          <w:szCs w:val="18"/>
          <w:lang w:eastAsia="pt-BR"/>
        </w:rPr>
        <w:t xml:space="preserve"> – </w:t>
      </w:r>
      <w:r w:rsidR="00A42756">
        <w:rPr>
          <w:rFonts w:ascii="Times New Roman" w:hAnsi="Times New Roman" w:cs="Times New Roman"/>
          <w:b/>
          <w:color w:val="222222"/>
          <w:sz w:val="18"/>
          <w:szCs w:val="18"/>
          <w:lang w:eastAsia="pt-BR"/>
        </w:rPr>
        <w:t>O presente estudo procura analisar a</w:t>
      </w:r>
      <w:r w:rsidR="00E92FD1">
        <w:rPr>
          <w:rFonts w:ascii="Times New Roman" w:hAnsi="Times New Roman" w:cs="Times New Roman"/>
          <w:b/>
          <w:color w:val="222222"/>
          <w:sz w:val="18"/>
          <w:szCs w:val="18"/>
          <w:lang w:eastAsia="pt-BR"/>
        </w:rPr>
        <w:t>s</w:t>
      </w:r>
      <w:r w:rsidR="00A42756">
        <w:rPr>
          <w:rFonts w:ascii="Times New Roman" w:hAnsi="Times New Roman" w:cs="Times New Roman"/>
          <w:b/>
          <w:color w:val="222222"/>
          <w:sz w:val="18"/>
          <w:szCs w:val="18"/>
          <w:lang w:eastAsia="pt-BR"/>
        </w:rPr>
        <w:t xml:space="preserve"> sustentabilidade</w:t>
      </w:r>
      <w:r w:rsidR="00E92FD1">
        <w:rPr>
          <w:rFonts w:ascii="Times New Roman" w:hAnsi="Times New Roman" w:cs="Times New Roman"/>
          <w:b/>
          <w:color w:val="222222"/>
          <w:sz w:val="18"/>
          <w:szCs w:val="18"/>
          <w:lang w:eastAsia="pt-BR"/>
        </w:rPr>
        <w:t>s</w:t>
      </w:r>
      <w:r w:rsidR="00A42756">
        <w:rPr>
          <w:rFonts w:ascii="Times New Roman" w:hAnsi="Times New Roman" w:cs="Times New Roman"/>
          <w:b/>
          <w:color w:val="222222"/>
          <w:sz w:val="18"/>
          <w:szCs w:val="18"/>
          <w:lang w:eastAsia="pt-BR"/>
        </w:rPr>
        <w:t xml:space="preserve"> </w:t>
      </w:r>
      <w:r w:rsidR="00A42756" w:rsidRPr="00D71F7A">
        <w:rPr>
          <w:rFonts w:ascii="Times New Roman" w:hAnsi="Times New Roman" w:cs="Times New Roman"/>
          <w:b/>
          <w:sz w:val="18"/>
          <w:szCs w:val="18"/>
          <w:lang w:eastAsia="pt-BR"/>
        </w:rPr>
        <w:t>econômica</w:t>
      </w:r>
      <w:r w:rsidR="00EB50F0" w:rsidRPr="00D71F7A">
        <w:rPr>
          <w:rFonts w:ascii="Times New Roman" w:hAnsi="Times New Roman" w:cs="Times New Roman"/>
          <w:b/>
          <w:sz w:val="18"/>
          <w:szCs w:val="18"/>
          <w:lang w:eastAsia="pt-BR"/>
        </w:rPr>
        <w:t xml:space="preserve"> e financeira</w:t>
      </w:r>
      <w:r w:rsidR="00A42756" w:rsidRPr="00D71F7A">
        <w:rPr>
          <w:rFonts w:ascii="Times New Roman" w:hAnsi="Times New Roman" w:cs="Times New Roman"/>
          <w:b/>
          <w:sz w:val="18"/>
          <w:szCs w:val="18"/>
          <w:lang w:eastAsia="pt-BR"/>
        </w:rPr>
        <w:t xml:space="preserve"> de distribuidoras de energia elétrica no período de 2009 a 2015. Para tanto, </w:t>
      </w:r>
      <w:r w:rsidR="00925F96" w:rsidRPr="00D71F7A">
        <w:rPr>
          <w:rFonts w:ascii="Times New Roman" w:hAnsi="Times New Roman" w:cs="Times New Roman"/>
          <w:b/>
          <w:sz w:val="18"/>
          <w:szCs w:val="18"/>
          <w:lang w:eastAsia="pt-BR"/>
        </w:rPr>
        <w:t>na perspectiva econôm</w:t>
      </w:r>
      <w:r w:rsidR="001967EB" w:rsidRPr="00D71F7A">
        <w:rPr>
          <w:rFonts w:ascii="Times New Roman" w:hAnsi="Times New Roman" w:cs="Times New Roman"/>
          <w:b/>
          <w:sz w:val="18"/>
          <w:szCs w:val="18"/>
          <w:lang w:eastAsia="pt-BR"/>
        </w:rPr>
        <w:t>i</w:t>
      </w:r>
      <w:r w:rsidR="00925F96" w:rsidRPr="00D71F7A">
        <w:rPr>
          <w:rFonts w:ascii="Times New Roman" w:hAnsi="Times New Roman" w:cs="Times New Roman"/>
          <w:b/>
          <w:sz w:val="18"/>
          <w:szCs w:val="18"/>
          <w:lang w:eastAsia="pt-BR"/>
        </w:rPr>
        <w:t xml:space="preserve">ca, </w:t>
      </w:r>
      <w:r w:rsidR="00A42756" w:rsidRPr="00D71F7A">
        <w:rPr>
          <w:rFonts w:ascii="Times New Roman" w:hAnsi="Times New Roman" w:cs="Times New Roman"/>
          <w:b/>
          <w:sz w:val="18"/>
          <w:szCs w:val="18"/>
          <w:lang w:eastAsia="pt-BR"/>
        </w:rPr>
        <w:t xml:space="preserve">se utiliza de um modelo econométrico que foi construído com base no atingimento das referências regulatórias. </w:t>
      </w:r>
      <w:r w:rsidR="00925F96" w:rsidRPr="00D71F7A">
        <w:rPr>
          <w:rFonts w:ascii="Times New Roman" w:hAnsi="Times New Roman" w:cs="Times New Roman"/>
          <w:b/>
          <w:sz w:val="18"/>
          <w:szCs w:val="18"/>
          <w:lang w:eastAsia="pt-BR"/>
        </w:rPr>
        <w:t>Já para a análise financeira se utiliza de um modelo de análise de fr</w:t>
      </w:r>
      <w:r w:rsidR="001967EB" w:rsidRPr="00D71F7A">
        <w:rPr>
          <w:rFonts w:ascii="Times New Roman" w:hAnsi="Times New Roman" w:cs="Times New Roman"/>
          <w:b/>
          <w:sz w:val="18"/>
          <w:szCs w:val="18"/>
          <w:lang w:eastAsia="pt-BR"/>
        </w:rPr>
        <w:t>a</w:t>
      </w:r>
      <w:r w:rsidR="00925F96" w:rsidRPr="00D71F7A">
        <w:rPr>
          <w:rFonts w:ascii="Times New Roman" w:hAnsi="Times New Roman" w:cs="Times New Roman"/>
          <w:b/>
          <w:sz w:val="18"/>
          <w:szCs w:val="18"/>
          <w:lang w:eastAsia="pt-BR"/>
        </w:rPr>
        <w:t xml:space="preserve">gilidade financeira proposto por </w:t>
      </w:r>
      <w:proofErr w:type="spellStart"/>
      <w:r w:rsidR="00925F96" w:rsidRPr="00D71F7A">
        <w:rPr>
          <w:rFonts w:ascii="Times New Roman" w:hAnsi="Times New Roman" w:cs="Times New Roman"/>
          <w:b/>
          <w:sz w:val="18"/>
          <w:szCs w:val="18"/>
          <w:lang w:eastAsia="pt-BR"/>
        </w:rPr>
        <w:t>Minsky</w:t>
      </w:r>
      <w:proofErr w:type="spellEnd"/>
      <w:r w:rsidR="00925F96" w:rsidRPr="00D71F7A">
        <w:rPr>
          <w:rFonts w:ascii="Times New Roman" w:hAnsi="Times New Roman" w:cs="Times New Roman"/>
          <w:b/>
          <w:sz w:val="18"/>
          <w:szCs w:val="18"/>
          <w:lang w:eastAsia="pt-BR"/>
        </w:rPr>
        <w:t xml:space="preserve"> (1986)</w:t>
      </w:r>
      <w:r w:rsidR="0025192B" w:rsidRPr="00D71F7A">
        <w:rPr>
          <w:rFonts w:ascii="Times New Roman" w:hAnsi="Times New Roman" w:cs="Times New Roman"/>
          <w:b/>
          <w:sz w:val="18"/>
          <w:szCs w:val="18"/>
          <w:lang w:eastAsia="pt-BR"/>
        </w:rPr>
        <w:t xml:space="preserve"> [1]</w:t>
      </w:r>
      <w:r w:rsidR="00925F96" w:rsidRPr="00D71F7A">
        <w:rPr>
          <w:rFonts w:ascii="Times New Roman" w:hAnsi="Times New Roman" w:cs="Times New Roman"/>
          <w:b/>
          <w:sz w:val="18"/>
          <w:szCs w:val="18"/>
          <w:lang w:eastAsia="pt-BR"/>
        </w:rPr>
        <w:t xml:space="preserve">. </w:t>
      </w:r>
      <w:r w:rsidR="00A42756" w:rsidRPr="00D71F7A">
        <w:rPr>
          <w:rFonts w:ascii="Times New Roman" w:hAnsi="Times New Roman" w:cs="Times New Roman"/>
          <w:b/>
          <w:sz w:val="18"/>
          <w:szCs w:val="18"/>
          <w:lang w:eastAsia="pt-BR"/>
        </w:rPr>
        <w:t>Os principais resultados mostram que</w:t>
      </w:r>
      <w:r w:rsidR="006E4D1B" w:rsidRPr="00D71F7A">
        <w:rPr>
          <w:rFonts w:ascii="Times New Roman" w:hAnsi="Times New Roman" w:cs="Times New Roman"/>
          <w:b/>
          <w:sz w:val="18"/>
          <w:szCs w:val="18"/>
          <w:lang w:eastAsia="pt-BR"/>
        </w:rPr>
        <w:t xml:space="preserve"> o desempenho econômico das empresas varia pouco ao longo do tempo e que </w:t>
      </w:r>
      <w:r w:rsidR="0071371C" w:rsidRPr="00D71F7A">
        <w:rPr>
          <w:rFonts w:ascii="Times New Roman" w:hAnsi="Times New Roman" w:cs="Times New Roman"/>
          <w:b/>
          <w:sz w:val="18"/>
          <w:szCs w:val="18"/>
          <w:lang w:eastAsia="pt-BR"/>
        </w:rPr>
        <w:t>empresas estatais t</w:t>
      </w:r>
      <w:r w:rsidR="00D71F7A">
        <w:rPr>
          <w:rFonts w:ascii="Times New Roman" w:hAnsi="Times New Roman" w:cs="Times New Roman"/>
          <w:b/>
          <w:sz w:val="18"/>
          <w:szCs w:val="18"/>
          <w:lang w:eastAsia="pt-BR"/>
        </w:rPr>
        <w:t>ê</w:t>
      </w:r>
      <w:r w:rsidR="0071371C" w:rsidRPr="00D71F7A">
        <w:rPr>
          <w:rFonts w:ascii="Times New Roman" w:hAnsi="Times New Roman" w:cs="Times New Roman"/>
          <w:b/>
          <w:sz w:val="18"/>
          <w:szCs w:val="18"/>
          <w:lang w:eastAsia="pt-BR"/>
        </w:rPr>
        <w:t>m dificuldade em atingir a performance operacional</w:t>
      </w:r>
      <w:r w:rsidR="00355C43" w:rsidRPr="00D71F7A">
        <w:rPr>
          <w:rFonts w:ascii="Times New Roman" w:hAnsi="Times New Roman" w:cs="Times New Roman"/>
          <w:b/>
          <w:sz w:val="18"/>
          <w:szCs w:val="18"/>
          <w:lang w:eastAsia="pt-BR"/>
        </w:rPr>
        <w:t>, sustentabilidade econômica,</w:t>
      </w:r>
      <w:r w:rsidR="0071371C" w:rsidRPr="00D71F7A">
        <w:rPr>
          <w:rFonts w:ascii="Times New Roman" w:hAnsi="Times New Roman" w:cs="Times New Roman"/>
          <w:b/>
          <w:sz w:val="18"/>
          <w:szCs w:val="18"/>
          <w:lang w:eastAsia="pt-BR"/>
        </w:rPr>
        <w:t xml:space="preserve"> definid</w:t>
      </w:r>
      <w:r w:rsidR="001967EB" w:rsidRPr="00D71F7A">
        <w:rPr>
          <w:rFonts w:ascii="Times New Roman" w:hAnsi="Times New Roman" w:cs="Times New Roman"/>
          <w:b/>
          <w:sz w:val="18"/>
          <w:szCs w:val="18"/>
          <w:lang w:eastAsia="pt-BR"/>
        </w:rPr>
        <w:t>a pelo regulador</w:t>
      </w:r>
      <w:r w:rsidR="006E4D1B" w:rsidRPr="00D71F7A">
        <w:rPr>
          <w:rFonts w:ascii="Times New Roman" w:hAnsi="Times New Roman" w:cs="Times New Roman"/>
          <w:b/>
          <w:sz w:val="18"/>
          <w:szCs w:val="18"/>
          <w:lang w:eastAsia="pt-BR"/>
        </w:rPr>
        <w:t>.</w:t>
      </w:r>
      <w:r w:rsidR="001967EB" w:rsidRPr="00D71F7A">
        <w:rPr>
          <w:rFonts w:ascii="Times New Roman" w:hAnsi="Times New Roman" w:cs="Times New Roman"/>
          <w:b/>
          <w:sz w:val="18"/>
          <w:szCs w:val="18"/>
          <w:lang w:eastAsia="pt-BR"/>
        </w:rPr>
        <w:t xml:space="preserve"> </w:t>
      </w:r>
      <w:r w:rsidR="006E4D1B" w:rsidRPr="00D71F7A">
        <w:rPr>
          <w:rFonts w:ascii="Times New Roman" w:hAnsi="Times New Roman" w:cs="Times New Roman"/>
          <w:b/>
          <w:sz w:val="18"/>
          <w:szCs w:val="18"/>
          <w:lang w:eastAsia="pt-BR"/>
        </w:rPr>
        <w:t xml:space="preserve">O estudo também mostra </w:t>
      </w:r>
      <w:r w:rsidR="001967EB" w:rsidRPr="00D71F7A">
        <w:rPr>
          <w:rFonts w:ascii="Times New Roman" w:hAnsi="Times New Roman" w:cs="Times New Roman"/>
          <w:b/>
          <w:sz w:val="18"/>
          <w:szCs w:val="18"/>
          <w:lang w:eastAsia="pt-BR"/>
        </w:rPr>
        <w:t xml:space="preserve">que houve uma deterioração generalizada </w:t>
      </w:r>
      <w:r w:rsidR="006E4D1B" w:rsidRPr="00D71F7A">
        <w:rPr>
          <w:rFonts w:ascii="Times New Roman" w:hAnsi="Times New Roman" w:cs="Times New Roman"/>
          <w:b/>
          <w:sz w:val="18"/>
          <w:szCs w:val="18"/>
          <w:lang w:eastAsia="pt-BR"/>
        </w:rPr>
        <w:t xml:space="preserve">dos indicadores de </w:t>
      </w:r>
      <w:r w:rsidR="001967EB" w:rsidRPr="00D71F7A">
        <w:rPr>
          <w:rFonts w:ascii="Times New Roman" w:hAnsi="Times New Roman" w:cs="Times New Roman"/>
          <w:b/>
          <w:sz w:val="18"/>
          <w:szCs w:val="18"/>
          <w:lang w:eastAsia="pt-BR"/>
        </w:rPr>
        <w:t>sustentab</w:t>
      </w:r>
      <w:r w:rsidR="002B2610" w:rsidRPr="00D71F7A">
        <w:rPr>
          <w:rFonts w:ascii="Times New Roman" w:hAnsi="Times New Roman" w:cs="Times New Roman"/>
          <w:b/>
          <w:sz w:val="18"/>
          <w:szCs w:val="18"/>
          <w:lang w:eastAsia="pt-BR"/>
        </w:rPr>
        <w:t>ilidade financeira das empresas</w:t>
      </w:r>
      <w:r w:rsidR="00D71F7A">
        <w:rPr>
          <w:rFonts w:ascii="Times New Roman" w:hAnsi="Times New Roman" w:cs="Times New Roman"/>
          <w:b/>
          <w:sz w:val="18"/>
          <w:szCs w:val="18"/>
          <w:lang w:eastAsia="pt-BR"/>
        </w:rPr>
        <w:t xml:space="preserve"> e que</w:t>
      </w:r>
      <w:r w:rsidR="002B2610" w:rsidRPr="00D71F7A">
        <w:rPr>
          <w:rFonts w:ascii="Times New Roman" w:hAnsi="Times New Roman" w:cs="Times New Roman"/>
          <w:b/>
          <w:sz w:val="18"/>
          <w:szCs w:val="18"/>
          <w:lang w:eastAsia="pt-BR"/>
        </w:rPr>
        <w:t xml:space="preserve"> as empresas estatais aparecem no grupo de empresas com situação financeira mais crítica</w:t>
      </w:r>
      <w:r w:rsidR="00191B4E" w:rsidRPr="00D71F7A">
        <w:rPr>
          <w:rFonts w:ascii="Times New Roman" w:hAnsi="Times New Roman" w:cs="Times New Roman"/>
          <w:b/>
          <w:sz w:val="18"/>
          <w:szCs w:val="18"/>
          <w:lang w:eastAsia="pt-BR"/>
        </w:rPr>
        <w:t>.</w:t>
      </w:r>
    </w:p>
    <w:p w14:paraId="6D587FE0" w14:textId="77777777" w:rsidR="006A391A" w:rsidRPr="006A391A" w:rsidRDefault="006A391A" w:rsidP="005D67B4">
      <w:pPr>
        <w:shd w:val="clear" w:color="auto" w:fill="FFFFFF"/>
        <w:spacing w:after="0" w:line="252" w:lineRule="auto"/>
        <w:ind w:firstLine="204"/>
        <w:rPr>
          <w:rFonts w:ascii="Times New Roman" w:hAnsi="Times New Roman" w:cs="Times New Roman"/>
          <w:color w:val="222222"/>
          <w:sz w:val="20"/>
          <w:szCs w:val="20"/>
          <w:lang w:eastAsia="pt-BR"/>
        </w:rPr>
      </w:pPr>
    </w:p>
    <w:p w14:paraId="772EA6A3" w14:textId="77777777" w:rsidR="006A391A" w:rsidRPr="006A391A" w:rsidRDefault="006A391A" w:rsidP="005D67B4">
      <w:pPr>
        <w:shd w:val="clear" w:color="auto" w:fill="FFFFFF"/>
        <w:spacing w:after="0" w:line="252" w:lineRule="auto"/>
        <w:ind w:firstLine="204"/>
        <w:rPr>
          <w:rFonts w:ascii="Times New Roman" w:hAnsi="Times New Roman" w:cs="Times New Roman"/>
          <w:b/>
          <w:color w:val="222222"/>
          <w:sz w:val="18"/>
          <w:szCs w:val="18"/>
          <w:lang w:eastAsia="pt-BR"/>
        </w:rPr>
      </w:pPr>
      <w:r w:rsidRPr="006A391A">
        <w:rPr>
          <w:rFonts w:ascii="Times New Roman" w:hAnsi="Times New Roman" w:cs="Times New Roman"/>
          <w:b/>
          <w:i/>
          <w:color w:val="222222"/>
          <w:sz w:val="18"/>
          <w:szCs w:val="18"/>
          <w:lang w:eastAsia="pt-BR"/>
        </w:rPr>
        <w:t>Palavras-chave</w:t>
      </w:r>
      <w:r w:rsidR="006B4E53">
        <w:rPr>
          <w:rFonts w:ascii="Times New Roman" w:hAnsi="Times New Roman" w:cs="Times New Roman"/>
          <w:b/>
          <w:color w:val="222222"/>
          <w:sz w:val="18"/>
          <w:szCs w:val="18"/>
          <w:lang w:eastAsia="pt-BR"/>
        </w:rPr>
        <w:t xml:space="preserve"> – Sustentabilidade </w:t>
      </w:r>
      <w:r w:rsidR="00925F96">
        <w:rPr>
          <w:rFonts w:ascii="Times New Roman" w:hAnsi="Times New Roman" w:cs="Times New Roman"/>
          <w:b/>
          <w:color w:val="222222"/>
          <w:sz w:val="18"/>
          <w:szCs w:val="18"/>
          <w:lang w:eastAsia="pt-BR"/>
        </w:rPr>
        <w:t>e</w:t>
      </w:r>
      <w:r w:rsidR="006B4E53">
        <w:rPr>
          <w:rFonts w:ascii="Times New Roman" w:hAnsi="Times New Roman" w:cs="Times New Roman"/>
          <w:b/>
          <w:color w:val="222222"/>
          <w:sz w:val="18"/>
          <w:szCs w:val="18"/>
          <w:lang w:eastAsia="pt-BR"/>
        </w:rPr>
        <w:t xml:space="preserve">conômica, </w:t>
      </w:r>
      <w:r w:rsidR="00925F96">
        <w:rPr>
          <w:rFonts w:ascii="Times New Roman" w:hAnsi="Times New Roman" w:cs="Times New Roman"/>
          <w:b/>
          <w:color w:val="222222"/>
          <w:sz w:val="18"/>
          <w:szCs w:val="18"/>
          <w:lang w:eastAsia="pt-BR"/>
        </w:rPr>
        <w:t xml:space="preserve">Sustentabilidade financeira, </w:t>
      </w:r>
      <w:r w:rsidR="00925F96" w:rsidRPr="00C858F5">
        <w:rPr>
          <w:rFonts w:ascii="Times New Roman" w:hAnsi="Times New Roman" w:cs="Times New Roman"/>
          <w:b/>
          <w:color w:val="222222"/>
          <w:sz w:val="18"/>
          <w:szCs w:val="18"/>
          <w:lang w:eastAsia="pt-BR"/>
        </w:rPr>
        <w:t>F</w:t>
      </w:r>
      <w:r w:rsidR="00925F96">
        <w:rPr>
          <w:rFonts w:ascii="Times New Roman" w:hAnsi="Times New Roman" w:cs="Times New Roman"/>
          <w:b/>
          <w:color w:val="222222"/>
          <w:sz w:val="18"/>
          <w:szCs w:val="18"/>
          <w:lang w:eastAsia="pt-BR"/>
        </w:rPr>
        <w:t>ragilidade f</w:t>
      </w:r>
      <w:r w:rsidR="00925F96" w:rsidRPr="00C858F5">
        <w:rPr>
          <w:rFonts w:ascii="Times New Roman" w:hAnsi="Times New Roman" w:cs="Times New Roman"/>
          <w:b/>
          <w:color w:val="222222"/>
          <w:sz w:val="18"/>
          <w:szCs w:val="18"/>
          <w:lang w:eastAsia="pt-BR"/>
        </w:rPr>
        <w:t xml:space="preserve">inanceira de </w:t>
      </w:r>
      <w:proofErr w:type="spellStart"/>
      <w:r w:rsidR="00925F96" w:rsidRPr="00C858F5">
        <w:rPr>
          <w:rFonts w:ascii="Times New Roman" w:hAnsi="Times New Roman" w:cs="Times New Roman"/>
          <w:b/>
          <w:color w:val="222222"/>
          <w:sz w:val="18"/>
          <w:szCs w:val="18"/>
          <w:lang w:eastAsia="pt-BR"/>
        </w:rPr>
        <w:t>Minsky</w:t>
      </w:r>
      <w:proofErr w:type="spellEnd"/>
      <w:r w:rsidR="00925F96" w:rsidRPr="00C858F5">
        <w:rPr>
          <w:rFonts w:ascii="Times New Roman" w:hAnsi="Times New Roman" w:cs="Times New Roman"/>
          <w:b/>
          <w:color w:val="222222"/>
          <w:sz w:val="18"/>
          <w:szCs w:val="18"/>
          <w:lang w:eastAsia="pt-BR"/>
        </w:rPr>
        <w:t xml:space="preserve">, Indicadores </w:t>
      </w:r>
      <w:r w:rsidR="00925F96">
        <w:rPr>
          <w:rFonts w:ascii="Times New Roman" w:hAnsi="Times New Roman" w:cs="Times New Roman"/>
          <w:b/>
          <w:color w:val="222222"/>
          <w:sz w:val="18"/>
          <w:szCs w:val="18"/>
          <w:lang w:eastAsia="pt-BR"/>
        </w:rPr>
        <w:t>f</w:t>
      </w:r>
      <w:r w:rsidR="00925F96" w:rsidRPr="00C858F5">
        <w:rPr>
          <w:rFonts w:ascii="Times New Roman" w:hAnsi="Times New Roman" w:cs="Times New Roman"/>
          <w:b/>
          <w:color w:val="222222"/>
          <w:sz w:val="18"/>
          <w:szCs w:val="18"/>
          <w:lang w:eastAsia="pt-BR"/>
        </w:rPr>
        <w:t>inanceiros</w:t>
      </w:r>
      <w:r w:rsidR="00925F96">
        <w:rPr>
          <w:rFonts w:ascii="Times New Roman" w:hAnsi="Times New Roman" w:cs="Times New Roman"/>
          <w:b/>
          <w:color w:val="222222"/>
          <w:sz w:val="18"/>
          <w:szCs w:val="18"/>
          <w:lang w:eastAsia="pt-BR"/>
        </w:rPr>
        <w:t>, R</w:t>
      </w:r>
      <w:r w:rsidR="006B4E53">
        <w:rPr>
          <w:rFonts w:ascii="Times New Roman" w:hAnsi="Times New Roman" w:cs="Times New Roman"/>
          <w:b/>
          <w:color w:val="222222"/>
          <w:sz w:val="18"/>
          <w:szCs w:val="18"/>
          <w:lang w:eastAsia="pt-BR"/>
        </w:rPr>
        <w:t>efer</w:t>
      </w:r>
      <w:r w:rsidR="00925F96">
        <w:rPr>
          <w:rFonts w:ascii="Times New Roman" w:hAnsi="Times New Roman" w:cs="Times New Roman"/>
          <w:b/>
          <w:color w:val="222222"/>
          <w:sz w:val="18"/>
          <w:szCs w:val="18"/>
          <w:lang w:eastAsia="pt-BR"/>
        </w:rPr>
        <w:t>ências r</w:t>
      </w:r>
      <w:r w:rsidR="006B4E53">
        <w:rPr>
          <w:rFonts w:ascii="Times New Roman" w:hAnsi="Times New Roman" w:cs="Times New Roman"/>
          <w:b/>
          <w:color w:val="222222"/>
          <w:sz w:val="18"/>
          <w:szCs w:val="18"/>
          <w:lang w:eastAsia="pt-BR"/>
        </w:rPr>
        <w:t>egulatórias.</w:t>
      </w:r>
    </w:p>
    <w:p w14:paraId="53BBBB91" w14:textId="77777777" w:rsidR="00E06AD6" w:rsidRDefault="00E06AD6" w:rsidP="00DA60B5">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lang w:val="en-US"/>
        </w:rPr>
      </w:pPr>
      <w:bookmarkStart w:id="0" w:name="_Toc472079161"/>
      <w:proofErr w:type="spellStart"/>
      <w:r w:rsidRPr="006A391A">
        <w:rPr>
          <w:rFonts w:ascii="Times New Roman" w:eastAsia="Times New Roman" w:hAnsi="Times New Roman" w:cs="Times New Roman"/>
          <w:b w:val="0"/>
          <w:bCs w:val="0"/>
          <w:smallCaps/>
          <w:kern w:val="28"/>
          <w:sz w:val="20"/>
          <w:szCs w:val="20"/>
          <w:lang w:val="en-US"/>
        </w:rPr>
        <w:t>Introdução</w:t>
      </w:r>
      <w:bookmarkEnd w:id="0"/>
      <w:proofErr w:type="spellEnd"/>
    </w:p>
    <w:p w14:paraId="6417895B" w14:textId="633EF8EE" w:rsidR="005A3B16" w:rsidRPr="000261CC" w:rsidRDefault="007056B9" w:rsidP="002E418B">
      <w:pPr>
        <w:pStyle w:val="Text"/>
        <w:rPr>
          <w:lang w:val="pt-BR"/>
        </w:rPr>
      </w:pPr>
      <w:r w:rsidRPr="002E418B">
        <w:rPr>
          <w:lang w:val="pt-BR"/>
        </w:rPr>
        <w:t xml:space="preserve">A </w:t>
      </w:r>
      <w:r w:rsidR="0080541A" w:rsidRPr="002E418B">
        <w:rPr>
          <w:lang w:val="pt-BR"/>
        </w:rPr>
        <w:t>CPFL</w:t>
      </w:r>
      <w:r w:rsidR="00630009" w:rsidRPr="002E418B">
        <w:rPr>
          <w:lang w:val="pt-BR" w:eastAsia="pt-BR"/>
        </w:rPr>
        <w:t xml:space="preserve"> Paulista</w:t>
      </w:r>
      <w:r w:rsidR="00E85C0F">
        <w:rPr>
          <w:lang w:val="pt-BR" w:eastAsia="pt-BR"/>
        </w:rPr>
        <w:t xml:space="preserve">, em cooperação com a CPFL Piratininga, CPFL Jaguari, CPFL Mococa, CPFL Leste Paulista e CPFL Sul Paulista, </w:t>
      </w:r>
      <w:r w:rsidR="00E85C0F" w:rsidRPr="00E85C0F">
        <w:rPr>
          <w:lang w:val="pt-BR"/>
        </w:rPr>
        <w:t>possu</w:t>
      </w:r>
      <w:r w:rsidR="00E85C0F">
        <w:rPr>
          <w:lang w:val="pt-BR"/>
        </w:rPr>
        <w:t>i</w:t>
      </w:r>
      <w:r w:rsidRPr="002E418B">
        <w:rPr>
          <w:lang w:val="pt-BR"/>
        </w:rPr>
        <w:t xml:space="preserve"> em andamento o projeto de P&amp;D</w:t>
      </w:r>
      <w:r w:rsidR="0080541A" w:rsidRPr="002E418B">
        <w:rPr>
          <w:lang w:val="pt-BR"/>
        </w:rPr>
        <w:t xml:space="preserve"> intitulado "Índice de Sustentabilidade Econômico-Financeira das Distribuidoras de Energia Elétrica" (Projeto P&amp;D </w:t>
      </w:r>
      <w:r w:rsidR="0098234B">
        <w:rPr>
          <w:lang w:val="pt-BR"/>
        </w:rPr>
        <w:t>ANEEL</w:t>
      </w:r>
      <w:r w:rsidR="003051FD" w:rsidRPr="004C279A">
        <w:rPr>
          <w:lang w:val="pt-BR"/>
        </w:rPr>
        <w:t xml:space="preserve"> </w:t>
      </w:r>
      <w:r w:rsidR="0080541A" w:rsidRPr="002E418B">
        <w:rPr>
          <w:lang w:val="pt-BR"/>
        </w:rPr>
        <w:t xml:space="preserve">– PA3009), que está sendo </w:t>
      </w:r>
      <w:r w:rsidR="00E85C0F">
        <w:rPr>
          <w:lang w:val="pt-BR"/>
        </w:rPr>
        <w:t xml:space="preserve">executado pelas entidades </w:t>
      </w:r>
      <w:r w:rsidR="0080541A" w:rsidRPr="002E418B">
        <w:rPr>
          <w:lang w:val="pt-BR"/>
        </w:rPr>
        <w:t>Universi</w:t>
      </w:r>
      <w:r w:rsidR="008D50EA" w:rsidRPr="008D50EA">
        <w:rPr>
          <w:lang w:val="pt-BR"/>
        </w:rPr>
        <w:t>dade Federal do Rio de Janeiro</w:t>
      </w:r>
      <w:r w:rsidR="008D50EA">
        <w:rPr>
          <w:lang w:val="pt-BR"/>
        </w:rPr>
        <w:t xml:space="preserve"> (UFRJ)</w:t>
      </w:r>
      <w:r w:rsidR="008D50EA" w:rsidRPr="008D50EA">
        <w:rPr>
          <w:lang w:val="pt-BR"/>
        </w:rPr>
        <w:t xml:space="preserve"> </w:t>
      </w:r>
      <w:r w:rsidR="008D50EA">
        <w:rPr>
          <w:lang w:val="pt-BR"/>
        </w:rPr>
        <w:t xml:space="preserve">e </w:t>
      </w:r>
      <w:r w:rsidR="008D50EA" w:rsidRPr="008D50EA">
        <w:rPr>
          <w:lang w:val="pt-BR"/>
        </w:rPr>
        <w:t xml:space="preserve">TECHNE-GESEL Projetos </w:t>
      </w:r>
      <w:r w:rsidR="008D50EA">
        <w:rPr>
          <w:lang w:val="pt-BR"/>
        </w:rPr>
        <w:t>e</w:t>
      </w:r>
      <w:r w:rsidR="008D50EA" w:rsidRPr="008D50EA">
        <w:rPr>
          <w:lang w:val="pt-BR"/>
        </w:rPr>
        <w:t xml:space="preserve"> An</w:t>
      </w:r>
      <w:r w:rsidR="008D50EA">
        <w:rPr>
          <w:lang w:val="pt-BR"/>
        </w:rPr>
        <w:t>á</w:t>
      </w:r>
      <w:r w:rsidR="008D50EA" w:rsidRPr="008D50EA">
        <w:rPr>
          <w:lang w:val="pt-BR"/>
        </w:rPr>
        <w:t>lises</w:t>
      </w:r>
      <w:r w:rsidR="0080541A" w:rsidRPr="002E418B">
        <w:rPr>
          <w:lang w:val="pt-BR"/>
        </w:rPr>
        <w:t xml:space="preserve">. </w:t>
      </w:r>
      <w:r w:rsidR="005A3B16" w:rsidRPr="002E418B">
        <w:rPr>
          <w:lang w:val="pt-BR"/>
        </w:rPr>
        <w:t>O presente trabalho apresenta os resultados parciais do projeto</w:t>
      </w:r>
      <w:r w:rsidR="0080541A" w:rsidRPr="002E418B">
        <w:rPr>
          <w:lang w:val="pt-BR"/>
        </w:rPr>
        <w:t xml:space="preserve">, que </w:t>
      </w:r>
      <w:r w:rsidR="005A3B16" w:rsidRPr="002E418B">
        <w:rPr>
          <w:lang w:val="pt-BR"/>
        </w:rPr>
        <w:t xml:space="preserve">teve início em janeiro de 2015 e tem seu término previsto para </w:t>
      </w:r>
      <w:r w:rsidR="003051FD">
        <w:rPr>
          <w:lang w:val="pt-BR"/>
        </w:rPr>
        <w:t>junho de</w:t>
      </w:r>
      <w:r w:rsidR="005A3B16" w:rsidRPr="002E418B">
        <w:rPr>
          <w:lang w:val="pt-BR"/>
        </w:rPr>
        <w:t xml:space="preserve"> 2017.</w:t>
      </w:r>
    </w:p>
    <w:p w14:paraId="75FD6689" w14:textId="77777777" w:rsidR="00B162F5" w:rsidRPr="00D71F7A" w:rsidRDefault="003B3997" w:rsidP="00B162F5">
      <w:pPr>
        <w:pStyle w:val="Text"/>
        <w:rPr>
          <w:lang w:val="pt-BR"/>
        </w:rPr>
      </w:pPr>
      <w:r w:rsidRPr="00D71F7A">
        <w:rPr>
          <w:lang w:val="pt-BR"/>
        </w:rPr>
        <w:t xml:space="preserve">O interesse pelo estudo da sustentabilidade econômica e financeira de empresas não é recente, e tem início </w:t>
      </w:r>
      <w:r w:rsidR="00B162F5" w:rsidRPr="00D71F7A">
        <w:rPr>
          <w:lang w:val="pt-BR"/>
        </w:rPr>
        <w:t xml:space="preserve">com os estudos de previsão de insolvência e risco de crédito, que remontam a pelo menos 50 anos de </w:t>
      </w:r>
      <w:r w:rsidR="008B26EA" w:rsidRPr="00D71F7A">
        <w:rPr>
          <w:lang w:val="pt-BR"/>
        </w:rPr>
        <w:t>pesquisas</w:t>
      </w:r>
      <w:r w:rsidR="00B162F5" w:rsidRPr="00D71F7A">
        <w:rPr>
          <w:lang w:val="pt-BR"/>
        </w:rPr>
        <w:t xml:space="preserve">, se considerarmos seu início com </w:t>
      </w:r>
      <w:r w:rsidR="00D71F7A">
        <w:rPr>
          <w:lang w:val="pt-BR"/>
        </w:rPr>
        <w:t>estudo apresentado em</w:t>
      </w:r>
      <w:r w:rsidR="00375F47">
        <w:rPr>
          <w:lang w:val="pt-BR"/>
        </w:rPr>
        <w:t xml:space="preserve"> </w:t>
      </w:r>
      <w:proofErr w:type="spellStart"/>
      <w:r w:rsidR="00375F47">
        <w:rPr>
          <w:lang w:val="pt-BR"/>
        </w:rPr>
        <w:t>Beaver</w:t>
      </w:r>
      <w:proofErr w:type="spellEnd"/>
      <w:r w:rsidR="00375F47">
        <w:rPr>
          <w:lang w:val="pt-BR"/>
        </w:rPr>
        <w:t xml:space="preserve"> [2</w:t>
      </w:r>
      <w:r w:rsidR="002A5D6E">
        <w:rPr>
          <w:lang w:val="pt-BR"/>
        </w:rPr>
        <w:t>]</w:t>
      </w:r>
      <w:r w:rsidR="00B162F5" w:rsidRPr="00D71F7A">
        <w:rPr>
          <w:lang w:val="pt-BR"/>
        </w:rPr>
        <w:t>.</w:t>
      </w:r>
      <w:r w:rsidR="008B26EA" w:rsidRPr="00D71F7A">
        <w:rPr>
          <w:lang w:val="pt-BR"/>
        </w:rPr>
        <w:t xml:space="preserve"> </w:t>
      </w:r>
      <w:r w:rsidR="002A5D6E">
        <w:rPr>
          <w:lang w:val="pt-BR"/>
        </w:rPr>
        <w:t>Segundo Altman, a</w:t>
      </w:r>
      <w:r w:rsidR="00D71F7A" w:rsidRPr="00D71F7A">
        <w:rPr>
          <w:lang w:val="pt-BR"/>
        </w:rPr>
        <w:t xml:space="preserve"> relevância desses </w:t>
      </w:r>
      <w:r w:rsidR="00D71F7A">
        <w:rPr>
          <w:lang w:val="pt-BR"/>
        </w:rPr>
        <w:t>trabalhos</w:t>
      </w:r>
      <w:r w:rsidR="00D71F7A" w:rsidRPr="00D71F7A">
        <w:rPr>
          <w:lang w:val="pt-BR"/>
        </w:rPr>
        <w:t xml:space="preserve"> está</w:t>
      </w:r>
      <w:r w:rsidR="00D71F7A">
        <w:rPr>
          <w:lang w:val="pt-BR"/>
        </w:rPr>
        <w:t xml:space="preserve"> diretamente ligada</w:t>
      </w:r>
      <w:r w:rsidR="008B26EA" w:rsidRPr="00D71F7A">
        <w:rPr>
          <w:lang w:val="pt-BR"/>
        </w:rPr>
        <w:t xml:space="preserve"> ao efeito que um evento desses, como </w:t>
      </w:r>
      <w:r w:rsidR="008B26EA" w:rsidRPr="00D71F7A">
        <w:rPr>
          <w:lang w:val="pt-BR"/>
        </w:rPr>
        <w:t>insolvência, pode trazer para os acionistas e credores de uma empresa</w:t>
      </w:r>
      <w:r w:rsidR="00375F47">
        <w:rPr>
          <w:lang w:val="pt-BR"/>
        </w:rPr>
        <w:t xml:space="preserve"> [3]</w:t>
      </w:r>
      <w:r w:rsidR="008B26EA" w:rsidRPr="00D71F7A">
        <w:rPr>
          <w:lang w:val="pt-BR"/>
        </w:rPr>
        <w:t>.</w:t>
      </w:r>
    </w:p>
    <w:p w14:paraId="155386FD" w14:textId="23E124BB" w:rsidR="008B26EA" w:rsidRPr="00D71F7A" w:rsidRDefault="008B26EA" w:rsidP="00B162F5">
      <w:pPr>
        <w:pStyle w:val="Text"/>
        <w:rPr>
          <w:lang w:val="pt-BR"/>
        </w:rPr>
      </w:pPr>
      <w:r w:rsidRPr="00D71F7A">
        <w:rPr>
          <w:lang w:val="pt-BR"/>
        </w:rPr>
        <w:t>Em um ambiente regulado, como o setor de distribuição de energia</w:t>
      </w:r>
      <w:r w:rsidR="003051FD">
        <w:rPr>
          <w:lang w:val="pt-BR"/>
        </w:rPr>
        <w:t xml:space="preserve"> elétrica</w:t>
      </w:r>
      <w:r w:rsidRPr="00D71F7A">
        <w:rPr>
          <w:lang w:val="pt-BR"/>
        </w:rPr>
        <w:t xml:space="preserve">, o regulador não está olhando apenas a sustentabilidade financeira, mas também a sustentabilidade econômica que garanta a continuidade do serviço para </w:t>
      </w:r>
      <w:r w:rsidR="003051FD">
        <w:rPr>
          <w:lang w:val="pt-BR"/>
        </w:rPr>
        <w:t>os</w:t>
      </w:r>
      <w:r w:rsidR="003051FD" w:rsidRPr="00D71F7A">
        <w:rPr>
          <w:lang w:val="pt-BR"/>
        </w:rPr>
        <w:t xml:space="preserve"> </w:t>
      </w:r>
      <w:r w:rsidRPr="00D71F7A">
        <w:rPr>
          <w:lang w:val="pt-BR"/>
        </w:rPr>
        <w:t>consumidores.</w:t>
      </w:r>
    </w:p>
    <w:p w14:paraId="406E5D12" w14:textId="77777777" w:rsidR="005D67B4" w:rsidRDefault="00E06AD6" w:rsidP="008B26EA">
      <w:pPr>
        <w:pStyle w:val="Text"/>
        <w:rPr>
          <w:lang w:val="pt-BR"/>
        </w:rPr>
      </w:pPr>
      <w:r w:rsidRPr="00061139">
        <w:rPr>
          <w:lang w:val="pt-BR"/>
        </w:rPr>
        <w:t>O objetivo central da</w:t>
      </w:r>
      <w:r w:rsidR="005D67B4">
        <w:rPr>
          <w:lang w:val="pt-BR"/>
        </w:rPr>
        <w:t xml:space="preserve"> presente</w:t>
      </w:r>
      <w:r w:rsidRPr="00061139">
        <w:rPr>
          <w:lang w:val="pt-BR"/>
        </w:rPr>
        <w:t xml:space="preserve"> pesquisa </w:t>
      </w:r>
      <w:r w:rsidR="005D67B4">
        <w:rPr>
          <w:lang w:val="pt-BR"/>
        </w:rPr>
        <w:t>é analisar a</w:t>
      </w:r>
      <w:r w:rsidR="00925F96">
        <w:rPr>
          <w:lang w:val="pt-BR"/>
        </w:rPr>
        <w:t>s</w:t>
      </w:r>
      <w:r w:rsidR="005D67B4">
        <w:rPr>
          <w:lang w:val="pt-BR"/>
        </w:rPr>
        <w:t xml:space="preserve"> sustentabilidade</w:t>
      </w:r>
      <w:r w:rsidR="00925F96">
        <w:rPr>
          <w:lang w:val="pt-BR"/>
        </w:rPr>
        <w:t>s</w:t>
      </w:r>
      <w:r w:rsidR="005D67B4">
        <w:rPr>
          <w:lang w:val="pt-BR"/>
        </w:rPr>
        <w:t xml:space="preserve"> econômica </w:t>
      </w:r>
      <w:r w:rsidR="00925F96">
        <w:rPr>
          <w:lang w:val="pt-BR"/>
        </w:rPr>
        <w:t xml:space="preserve">e financeira </w:t>
      </w:r>
      <w:r w:rsidR="005D67B4">
        <w:rPr>
          <w:lang w:val="pt-BR"/>
        </w:rPr>
        <w:t xml:space="preserve">de distribuidoras de energia elétrica no Brasil no período de 2009 a 2015. </w:t>
      </w:r>
    </w:p>
    <w:p w14:paraId="64F5481D" w14:textId="77777777" w:rsidR="005D67B4" w:rsidRDefault="005D67B4" w:rsidP="00061139">
      <w:pPr>
        <w:pStyle w:val="Text"/>
        <w:rPr>
          <w:lang w:val="pt-BR"/>
        </w:rPr>
      </w:pPr>
      <w:r>
        <w:rPr>
          <w:lang w:val="pt-BR"/>
        </w:rPr>
        <w:t xml:space="preserve">Assim sendo, busca-se </w:t>
      </w:r>
      <w:r w:rsidR="001E6EA3" w:rsidRPr="00061139">
        <w:rPr>
          <w:lang w:val="pt-BR"/>
        </w:rPr>
        <w:t>a</w:t>
      </w:r>
      <w:r w:rsidR="00E06AD6" w:rsidRPr="00061139">
        <w:rPr>
          <w:lang w:val="pt-BR"/>
        </w:rPr>
        <w:t xml:space="preserve"> defini</w:t>
      </w:r>
      <w:r w:rsidR="001E6EA3" w:rsidRPr="00061139">
        <w:rPr>
          <w:lang w:val="pt-BR"/>
        </w:rPr>
        <w:t>ção de</w:t>
      </w:r>
      <w:r w:rsidR="00E06AD6" w:rsidRPr="00061139">
        <w:rPr>
          <w:lang w:val="pt-BR"/>
        </w:rPr>
        <w:t xml:space="preserve"> critérios que </w:t>
      </w:r>
      <w:r w:rsidR="001E6EA3" w:rsidRPr="00061139">
        <w:rPr>
          <w:lang w:val="pt-BR"/>
        </w:rPr>
        <w:t>permit</w:t>
      </w:r>
      <w:r>
        <w:rPr>
          <w:lang w:val="pt-BR"/>
        </w:rPr>
        <w:t>a</w:t>
      </w:r>
      <w:r w:rsidR="001E6EA3" w:rsidRPr="00061139">
        <w:rPr>
          <w:lang w:val="pt-BR"/>
        </w:rPr>
        <w:t xml:space="preserve">m </w:t>
      </w:r>
      <w:r w:rsidR="00E06AD6" w:rsidRPr="00061139">
        <w:rPr>
          <w:lang w:val="pt-BR"/>
        </w:rPr>
        <w:t xml:space="preserve">avaliar </w:t>
      </w:r>
      <w:r w:rsidR="00FB6B42" w:rsidRPr="00061139">
        <w:rPr>
          <w:lang w:val="pt-BR"/>
        </w:rPr>
        <w:t>as</w:t>
      </w:r>
      <w:r w:rsidR="00E06AD6" w:rsidRPr="00061139">
        <w:rPr>
          <w:lang w:val="pt-BR"/>
        </w:rPr>
        <w:t xml:space="preserve"> distribuidora</w:t>
      </w:r>
      <w:r w:rsidR="00FB6B42" w:rsidRPr="00061139">
        <w:rPr>
          <w:lang w:val="pt-BR"/>
        </w:rPr>
        <w:t>s</w:t>
      </w:r>
      <w:r w:rsidR="00E06AD6" w:rsidRPr="00061139">
        <w:rPr>
          <w:lang w:val="pt-BR"/>
        </w:rPr>
        <w:t xml:space="preserve"> em dado momento</w:t>
      </w:r>
      <w:r w:rsidR="001E6EA3" w:rsidRPr="00061139">
        <w:rPr>
          <w:lang w:val="pt-BR"/>
        </w:rPr>
        <w:t xml:space="preserve">, </w:t>
      </w:r>
      <w:r w:rsidR="00FB6B42" w:rsidRPr="00061139">
        <w:rPr>
          <w:lang w:val="pt-BR"/>
        </w:rPr>
        <w:t>c</w:t>
      </w:r>
      <w:r w:rsidR="00E06AD6" w:rsidRPr="00061139">
        <w:rPr>
          <w:lang w:val="pt-BR"/>
        </w:rPr>
        <w:t>lassifica</w:t>
      </w:r>
      <w:r w:rsidR="00FB6B42" w:rsidRPr="00061139">
        <w:rPr>
          <w:lang w:val="pt-BR"/>
        </w:rPr>
        <w:t xml:space="preserve">ndo cada uma delas como boa, razoável, ruim ou péssima, do ponto de vista </w:t>
      </w:r>
      <w:r w:rsidR="00E06AD6" w:rsidRPr="00061139">
        <w:rPr>
          <w:lang w:val="pt-BR"/>
        </w:rPr>
        <w:t>econômico</w:t>
      </w:r>
      <w:r w:rsidR="00925F96">
        <w:rPr>
          <w:lang w:val="pt-BR"/>
        </w:rPr>
        <w:t xml:space="preserve"> e do ponto de vista financeiro</w:t>
      </w:r>
      <w:r w:rsidR="00093337" w:rsidRPr="00061139">
        <w:rPr>
          <w:lang w:val="pt-BR"/>
        </w:rPr>
        <w:t>.</w:t>
      </w:r>
      <w:r w:rsidR="00205831" w:rsidRPr="00061139">
        <w:rPr>
          <w:lang w:val="pt-BR"/>
        </w:rPr>
        <w:t xml:space="preserve"> </w:t>
      </w:r>
    </w:p>
    <w:p w14:paraId="30DC72CD" w14:textId="77777777" w:rsidR="00761456" w:rsidRDefault="005D67B4" w:rsidP="00761456">
      <w:pPr>
        <w:pStyle w:val="Text"/>
        <w:rPr>
          <w:lang w:val="pt-BR"/>
        </w:rPr>
      </w:pPr>
      <w:r>
        <w:rPr>
          <w:lang w:val="pt-BR"/>
        </w:rPr>
        <w:t xml:space="preserve">Para tanto, </w:t>
      </w:r>
      <w:r w:rsidR="00925F96">
        <w:rPr>
          <w:lang w:val="pt-BR"/>
        </w:rPr>
        <w:t xml:space="preserve">sob a perspectiva econômica, </w:t>
      </w:r>
      <w:r>
        <w:rPr>
          <w:lang w:val="pt-BR"/>
        </w:rPr>
        <w:t xml:space="preserve">desenvolveu-se um modelo econométrico com base no atingimento das referências regulatórias. Ou seja, procurou-se identificar o desempenho de cada </w:t>
      </w:r>
      <w:r w:rsidR="002B2610" w:rsidRPr="00D71F7A">
        <w:rPr>
          <w:lang w:val="pt-BR"/>
        </w:rPr>
        <w:t>distribuidora</w:t>
      </w:r>
      <w:r w:rsidRPr="00D71F7A">
        <w:rPr>
          <w:lang w:val="pt-BR"/>
        </w:rPr>
        <w:t xml:space="preserve"> de </w:t>
      </w:r>
      <w:r>
        <w:rPr>
          <w:lang w:val="pt-BR"/>
        </w:rPr>
        <w:t>energia el</w:t>
      </w:r>
      <w:r w:rsidR="00761456">
        <w:rPr>
          <w:lang w:val="pt-BR"/>
        </w:rPr>
        <w:t>étrica com base em</w:t>
      </w:r>
      <w:r>
        <w:rPr>
          <w:lang w:val="pt-BR"/>
        </w:rPr>
        <w:t xml:space="preserve"> indicadores-meta</w:t>
      </w:r>
      <w:r w:rsidR="00761456">
        <w:rPr>
          <w:lang w:val="pt-BR"/>
        </w:rPr>
        <w:t>.</w:t>
      </w:r>
      <w:r>
        <w:rPr>
          <w:lang w:val="pt-BR"/>
        </w:rPr>
        <w:t xml:space="preserve"> </w:t>
      </w:r>
    </w:p>
    <w:p w14:paraId="142CFC64" w14:textId="77777777" w:rsidR="00925F96" w:rsidRDefault="00925F96" w:rsidP="00761456">
      <w:pPr>
        <w:pStyle w:val="Text"/>
        <w:rPr>
          <w:lang w:val="pt-BR"/>
        </w:rPr>
      </w:pPr>
      <w:r>
        <w:rPr>
          <w:lang w:val="pt-BR"/>
        </w:rPr>
        <w:t xml:space="preserve">Já para a análise da sustentabilidade financeira utilizou-se como base o teste de fragilidade financeira proposto por </w:t>
      </w:r>
      <w:proofErr w:type="spellStart"/>
      <w:r>
        <w:rPr>
          <w:lang w:val="pt-BR"/>
        </w:rPr>
        <w:t>Minsky</w:t>
      </w:r>
      <w:proofErr w:type="spellEnd"/>
      <w:r>
        <w:rPr>
          <w:lang w:val="pt-BR"/>
        </w:rPr>
        <w:t xml:space="preserve"> (1986)</w:t>
      </w:r>
      <w:r w:rsidR="0025192B">
        <w:rPr>
          <w:lang w:val="pt-BR"/>
        </w:rPr>
        <w:t xml:space="preserve"> [1]</w:t>
      </w:r>
      <w:r>
        <w:rPr>
          <w:lang w:val="pt-BR"/>
        </w:rPr>
        <w:t>.</w:t>
      </w:r>
    </w:p>
    <w:p w14:paraId="1CDB3A9C" w14:textId="77777777" w:rsidR="00E92FD1" w:rsidRDefault="00E92FD1" w:rsidP="00761456">
      <w:pPr>
        <w:pStyle w:val="Text"/>
        <w:rPr>
          <w:lang w:val="pt-BR"/>
        </w:rPr>
      </w:pPr>
      <w:r>
        <w:rPr>
          <w:lang w:val="pt-BR"/>
        </w:rPr>
        <w:t xml:space="preserve">A análise </w:t>
      </w:r>
      <w:r w:rsidR="002B2610" w:rsidRPr="00D71F7A">
        <w:rPr>
          <w:lang w:val="pt-BR"/>
        </w:rPr>
        <w:t>f</w:t>
      </w:r>
      <w:r w:rsidRPr="00D71F7A">
        <w:rPr>
          <w:lang w:val="pt-BR"/>
        </w:rPr>
        <w:t>oi desenvol</w:t>
      </w:r>
      <w:r w:rsidR="002B2610" w:rsidRPr="00D71F7A">
        <w:rPr>
          <w:lang w:val="pt-BR"/>
        </w:rPr>
        <w:t>v</w:t>
      </w:r>
      <w:r w:rsidRPr="00D71F7A">
        <w:rPr>
          <w:lang w:val="pt-BR"/>
        </w:rPr>
        <w:t xml:space="preserve">ida com </w:t>
      </w:r>
      <w:r>
        <w:rPr>
          <w:lang w:val="pt-BR"/>
        </w:rPr>
        <w:t>base nos dados das distribuidoras de energia elétrica no Brasil para o período de 2009 a 2015, por conta de algumas limitações de disponibilidade de base de dados.</w:t>
      </w:r>
    </w:p>
    <w:p w14:paraId="21642194" w14:textId="77777777" w:rsidR="00801BA7" w:rsidRDefault="00E62BD7" w:rsidP="00061139">
      <w:pPr>
        <w:pStyle w:val="Text"/>
        <w:rPr>
          <w:lang w:val="pt-BR"/>
        </w:rPr>
      </w:pPr>
      <w:r>
        <w:rPr>
          <w:lang w:val="pt-BR"/>
        </w:rPr>
        <w:t>O artigo está estruturado, além dessa introdução, em uma fundamentação para o modelo de sustentabilidade econômica e depois para o modelo de sustentabilidade financeira. Depois apresenta-se a metodologia para cada análise. No item V são apresentados e discutidos os principais resultados. Por fim, tem-se as considerações finais seguidas das referências.</w:t>
      </w:r>
    </w:p>
    <w:p w14:paraId="1968F95E" w14:textId="77777777" w:rsidR="00C10F9A" w:rsidRPr="00191B4E" w:rsidRDefault="00C10F9A" w:rsidP="00DA60B5">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rPr>
      </w:pPr>
      <w:bookmarkStart w:id="1" w:name="_Toc472079163"/>
      <w:r w:rsidRPr="00191B4E">
        <w:rPr>
          <w:rFonts w:ascii="Times New Roman" w:eastAsia="Times New Roman" w:hAnsi="Times New Roman" w:cs="Times New Roman"/>
          <w:b w:val="0"/>
          <w:bCs w:val="0"/>
          <w:smallCaps/>
          <w:kern w:val="28"/>
          <w:sz w:val="20"/>
          <w:szCs w:val="20"/>
        </w:rPr>
        <w:t xml:space="preserve">Drivers operacionais e regulatórios da </w:t>
      </w:r>
      <w:bookmarkStart w:id="2" w:name="_GoBack"/>
      <w:bookmarkEnd w:id="2"/>
      <w:r w:rsidRPr="00191B4E">
        <w:rPr>
          <w:rFonts w:ascii="Times New Roman" w:eastAsia="Times New Roman" w:hAnsi="Times New Roman" w:cs="Times New Roman"/>
          <w:b w:val="0"/>
          <w:bCs w:val="0"/>
          <w:smallCaps/>
          <w:kern w:val="28"/>
          <w:sz w:val="20"/>
          <w:szCs w:val="20"/>
        </w:rPr>
        <w:t>performance econômica</w:t>
      </w:r>
      <w:r w:rsidR="00144EE7" w:rsidRPr="00191B4E">
        <w:rPr>
          <w:rFonts w:ascii="Times New Roman" w:eastAsia="Times New Roman" w:hAnsi="Times New Roman" w:cs="Times New Roman"/>
          <w:b w:val="0"/>
          <w:bCs w:val="0"/>
          <w:smallCaps/>
          <w:kern w:val="28"/>
          <w:sz w:val="20"/>
          <w:szCs w:val="20"/>
        </w:rPr>
        <w:t xml:space="preserve"> para a montagem de um ranking econômico</w:t>
      </w:r>
      <w:bookmarkEnd w:id="1"/>
    </w:p>
    <w:p w14:paraId="6B335361" w14:textId="77777777" w:rsidR="00E06AD6" w:rsidRPr="00061139" w:rsidRDefault="00A80ED7" w:rsidP="00061139">
      <w:pPr>
        <w:pStyle w:val="Text"/>
        <w:rPr>
          <w:lang w:val="pt-BR"/>
        </w:rPr>
      </w:pPr>
      <w:r w:rsidRPr="00061139">
        <w:rPr>
          <w:lang w:val="pt-BR"/>
        </w:rPr>
        <w:t xml:space="preserve">A primeira tarefa deste estudo é </w:t>
      </w:r>
      <w:r w:rsidR="00E06AD6" w:rsidRPr="00061139">
        <w:rPr>
          <w:lang w:val="pt-BR"/>
        </w:rPr>
        <w:t xml:space="preserve">definir, </w:t>
      </w:r>
      <w:r w:rsidRPr="00061139">
        <w:rPr>
          <w:lang w:val="pt-BR"/>
        </w:rPr>
        <w:t xml:space="preserve">com base em </w:t>
      </w:r>
      <w:r w:rsidR="00E06AD6" w:rsidRPr="00061139">
        <w:rPr>
          <w:lang w:val="pt-BR"/>
        </w:rPr>
        <w:t xml:space="preserve">um </w:t>
      </w:r>
      <w:r w:rsidR="00E06AD6" w:rsidRPr="00061139">
        <w:rPr>
          <w:lang w:val="pt-BR"/>
        </w:rPr>
        <w:lastRenderedPageBreak/>
        <w:t xml:space="preserve">conjunto de indicadores, uma classificação ou </w:t>
      </w:r>
      <w:r w:rsidR="00E06AD6" w:rsidRPr="002E418B">
        <w:rPr>
          <w:i/>
          <w:lang w:val="pt-BR"/>
        </w:rPr>
        <w:t>ranking</w:t>
      </w:r>
      <w:r w:rsidR="00E06AD6" w:rsidRPr="00061139">
        <w:rPr>
          <w:lang w:val="pt-BR"/>
        </w:rPr>
        <w:t xml:space="preserve"> para a situação </w:t>
      </w:r>
      <w:r w:rsidR="00422683" w:rsidRPr="00061139">
        <w:rPr>
          <w:lang w:val="pt-BR"/>
        </w:rPr>
        <w:t xml:space="preserve">econômica e para a situação </w:t>
      </w:r>
      <w:r w:rsidR="00E06AD6" w:rsidRPr="00061139">
        <w:rPr>
          <w:lang w:val="pt-BR"/>
        </w:rPr>
        <w:t>financeira das distribuidoras</w:t>
      </w:r>
      <w:r w:rsidRPr="00061139">
        <w:rPr>
          <w:lang w:val="pt-BR"/>
        </w:rPr>
        <w:t xml:space="preserve"> em um dado ano</w:t>
      </w:r>
      <w:r w:rsidR="00E06AD6" w:rsidRPr="00061139">
        <w:rPr>
          <w:lang w:val="pt-BR"/>
        </w:rPr>
        <w:t>.</w:t>
      </w:r>
    </w:p>
    <w:p w14:paraId="2B128DFA" w14:textId="77777777" w:rsidR="00566BB8" w:rsidRPr="00061139" w:rsidRDefault="00E06AD6" w:rsidP="00061139">
      <w:pPr>
        <w:pStyle w:val="Text"/>
        <w:rPr>
          <w:lang w:val="pt-BR"/>
        </w:rPr>
      </w:pPr>
      <w:r w:rsidRPr="00061139">
        <w:rPr>
          <w:lang w:val="pt-BR"/>
        </w:rPr>
        <w:t xml:space="preserve">Do ponto de vista econômico, </w:t>
      </w:r>
      <w:r w:rsidR="00A80ED7" w:rsidRPr="00061139">
        <w:rPr>
          <w:lang w:val="pt-BR"/>
        </w:rPr>
        <w:t>o mais intuitivo seria classificar as empresas de acordo com sua rentabilidade. Uma empresa muito lucrativa é melhor que uma empresa com rentabilidade adequada, que por sua vez é melhor que uma empresa com rentabilidade fraca, que é melhor que uma empresa operando com prejuízo. Embora correta, es</w:t>
      </w:r>
      <w:r w:rsidR="009C0991" w:rsidRPr="00061139">
        <w:rPr>
          <w:lang w:val="pt-BR"/>
        </w:rPr>
        <w:t>s</w:t>
      </w:r>
      <w:r w:rsidR="00A80ED7" w:rsidRPr="00061139">
        <w:rPr>
          <w:lang w:val="pt-BR"/>
        </w:rPr>
        <w:t xml:space="preserve">a classificação intuitiva tem o defeito de não captar que, no caso de empresas com tarifa regulada, </w:t>
      </w:r>
      <w:r w:rsidR="009C0991" w:rsidRPr="00061139">
        <w:rPr>
          <w:lang w:val="pt-BR"/>
        </w:rPr>
        <w:t xml:space="preserve">que </w:t>
      </w:r>
      <w:r w:rsidR="00A80ED7" w:rsidRPr="00061139">
        <w:rPr>
          <w:lang w:val="pt-BR"/>
        </w:rPr>
        <w:t xml:space="preserve">a rentabilidade </w:t>
      </w:r>
      <w:r w:rsidR="009C0991" w:rsidRPr="00061139">
        <w:rPr>
          <w:lang w:val="pt-BR"/>
        </w:rPr>
        <w:t xml:space="preserve">observada na prática </w:t>
      </w:r>
      <w:r w:rsidR="00A80ED7" w:rsidRPr="00061139">
        <w:rPr>
          <w:lang w:val="pt-BR"/>
        </w:rPr>
        <w:t>está vinculada de forma estreita ao nível de rentabilidade considerado</w:t>
      </w:r>
      <w:r w:rsidR="009C0991" w:rsidRPr="00061139">
        <w:rPr>
          <w:lang w:val="pt-BR"/>
        </w:rPr>
        <w:t xml:space="preserve"> pelo regulador como adequado </w:t>
      </w:r>
      <w:r w:rsidR="0046346B" w:rsidRPr="00061139">
        <w:rPr>
          <w:lang w:val="pt-BR"/>
        </w:rPr>
        <w:t xml:space="preserve">e </w:t>
      </w:r>
      <w:r w:rsidR="00566BB8" w:rsidRPr="00061139">
        <w:rPr>
          <w:lang w:val="pt-BR"/>
        </w:rPr>
        <w:t>contemplado</w:t>
      </w:r>
      <w:r w:rsidR="0046346B" w:rsidRPr="00061139">
        <w:rPr>
          <w:lang w:val="pt-BR"/>
        </w:rPr>
        <w:t xml:space="preserve"> </w:t>
      </w:r>
      <w:r w:rsidR="009C0991" w:rsidRPr="00061139">
        <w:rPr>
          <w:lang w:val="pt-BR"/>
        </w:rPr>
        <w:t>nas regras de fixação de tarifas.</w:t>
      </w:r>
      <w:r w:rsidR="0046346B" w:rsidRPr="00061139">
        <w:rPr>
          <w:lang w:val="pt-BR"/>
        </w:rPr>
        <w:t xml:space="preserve"> Como a rentabilidade regulatória muda com o tempo e </w:t>
      </w:r>
      <w:r w:rsidR="00566BB8" w:rsidRPr="00061139">
        <w:rPr>
          <w:lang w:val="pt-BR"/>
        </w:rPr>
        <w:t>influi fortemente n</w:t>
      </w:r>
      <w:r w:rsidR="0046346B" w:rsidRPr="00061139">
        <w:rPr>
          <w:lang w:val="pt-BR"/>
        </w:rPr>
        <w:t xml:space="preserve">a lucratividade </w:t>
      </w:r>
      <w:r w:rsidR="0015213F" w:rsidRPr="00061139">
        <w:rPr>
          <w:lang w:val="pt-BR"/>
        </w:rPr>
        <w:t xml:space="preserve">efetiva </w:t>
      </w:r>
      <w:r w:rsidR="0046346B" w:rsidRPr="00061139">
        <w:rPr>
          <w:lang w:val="pt-BR"/>
        </w:rPr>
        <w:t xml:space="preserve">das empresas, </w:t>
      </w:r>
      <w:r w:rsidR="00807871" w:rsidRPr="00061139">
        <w:rPr>
          <w:lang w:val="pt-BR"/>
        </w:rPr>
        <w:t xml:space="preserve">a evolução da </w:t>
      </w:r>
      <w:r w:rsidR="0046346B" w:rsidRPr="00061139">
        <w:rPr>
          <w:lang w:val="pt-BR"/>
        </w:rPr>
        <w:t xml:space="preserve">rentabilidade observada pode não </w:t>
      </w:r>
      <w:r w:rsidR="00807871" w:rsidRPr="00061139">
        <w:rPr>
          <w:lang w:val="pt-BR"/>
        </w:rPr>
        <w:t>captar de forma plena a situação econômica de uma empresa</w:t>
      </w:r>
      <w:r w:rsidR="0046346B" w:rsidRPr="00061139">
        <w:rPr>
          <w:lang w:val="pt-BR"/>
        </w:rPr>
        <w:t>.</w:t>
      </w:r>
    </w:p>
    <w:p w14:paraId="01DD6C4B" w14:textId="3CD8EC4E" w:rsidR="00D57BBF" w:rsidRPr="00061139" w:rsidRDefault="00D57BBF" w:rsidP="00061139">
      <w:pPr>
        <w:pStyle w:val="Text"/>
        <w:rPr>
          <w:lang w:val="pt-BR"/>
        </w:rPr>
      </w:pPr>
      <w:r w:rsidRPr="00061139">
        <w:rPr>
          <w:lang w:val="pt-BR"/>
        </w:rPr>
        <w:t xml:space="preserve">Embora a referência para rentabilidade e para custos gerenciáveis de cada distribuidora seja definida pelo regulador nas Revisões Tarifárias </w:t>
      </w:r>
      <w:r w:rsidR="008970A2">
        <w:rPr>
          <w:lang w:val="pt-BR"/>
        </w:rPr>
        <w:t xml:space="preserve">Periódicas (RTP) </w:t>
      </w:r>
      <w:r w:rsidRPr="00061139">
        <w:rPr>
          <w:lang w:val="pt-BR"/>
        </w:rPr>
        <w:t xml:space="preserve">por todo o ciclo tarifário de uma empresa, que pode durar de três a cinco anos, em um dado ano há empresas com tarifas definidas a partir de referências regulatórias de rentabilidade distintas: algumas podem, por exemplo, estar </w:t>
      </w:r>
      <w:r w:rsidR="008970A2">
        <w:rPr>
          <w:lang w:val="pt-BR"/>
        </w:rPr>
        <w:t>realizando os parâmetros d</w:t>
      </w:r>
      <w:r w:rsidRPr="00061139">
        <w:rPr>
          <w:lang w:val="pt-BR"/>
        </w:rPr>
        <w:t xml:space="preserve">o </w:t>
      </w:r>
      <w:r w:rsidR="008970A2">
        <w:rPr>
          <w:lang w:val="pt-BR"/>
        </w:rPr>
        <w:t>segundo</w:t>
      </w:r>
      <w:r w:rsidR="008970A2" w:rsidRPr="00061139">
        <w:rPr>
          <w:lang w:val="pt-BR"/>
        </w:rPr>
        <w:t xml:space="preserve"> </w:t>
      </w:r>
      <w:r w:rsidRPr="00061139">
        <w:rPr>
          <w:lang w:val="pt-BR"/>
        </w:rPr>
        <w:t xml:space="preserve">ciclo de revisões tarifárias, que utilizava um WACC </w:t>
      </w:r>
      <w:r w:rsidR="008970A2">
        <w:rPr>
          <w:lang w:val="pt-BR"/>
        </w:rPr>
        <w:t>maior</w:t>
      </w:r>
      <w:r w:rsidRPr="00061139">
        <w:rPr>
          <w:lang w:val="pt-BR"/>
        </w:rPr>
        <w:t xml:space="preserve">, enquanto outras podem estar </w:t>
      </w:r>
      <w:r w:rsidR="008970A2">
        <w:rPr>
          <w:lang w:val="pt-BR"/>
        </w:rPr>
        <w:t>com os parâmetros do</w:t>
      </w:r>
      <w:r w:rsidRPr="00061139">
        <w:rPr>
          <w:lang w:val="pt-BR"/>
        </w:rPr>
        <w:t xml:space="preserve"> </w:t>
      </w:r>
      <w:r w:rsidR="008970A2">
        <w:rPr>
          <w:lang w:val="pt-BR"/>
        </w:rPr>
        <w:t xml:space="preserve">terceiro </w:t>
      </w:r>
      <w:r w:rsidRPr="00061139">
        <w:rPr>
          <w:lang w:val="pt-BR"/>
        </w:rPr>
        <w:t xml:space="preserve">ciclo, que </w:t>
      </w:r>
      <w:r w:rsidR="008970A2">
        <w:rPr>
          <w:lang w:val="pt-BR"/>
        </w:rPr>
        <w:t xml:space="preserve">considerou um </w:t>
      </w:r>
      <w:r w:rsidRPr="00061139">
        <w:rPr>
          <w:lang w:val="pt-BR"/>
        </w:rPr>
        <w:t xml:space="preserve">WACC </w:t>
      </w:r>
      <w:r w:rsidR="0015213F" w:rsidRPr="00061139">
        <w:rPr>
          <w:lang w:val="pt-BR"/>
        </w:rPr>
        <w:t xml:space="preserve">substancialmente </w:t>
      </w:r>
      <w:r w:rsidRPr="00061139">
        <w:rPr>
          <w:lang w:val="pt-BR"/>
        </w:rPr>
        <w:t>menor. Assim, duas empresas com a mesma rentabilidade, mas em ciclos tarifários distintos não podem ser consideradas como equivalentes.</w:t>
      </w:r>
    </w:p>
    <w:p w14:paraId="26901CC4" w14:textId="77777777" w:rsidR="00D57BBF" w:rsidRPr="00061139" w:rsidRDefault="00D57BBF" w:rsidP="00061139">
      <w:pPr>
        <w:pStyle w:val="Text"/>
        <w:rPr>
          <w:lang w:val="pt-BR"/>
        </w:rPr>
      </w:pPr>
      <w:r w:rsidRPr="00061139">
        <w:rPr>
          <w:lang w:val="pt-BR"/>
        </w:rPr>
        <w:t xml:space="preserve">Por outro lado, a rentabilidade observada em um ano pode decorrer em parte de fatores não recorrentes ou fortuitos, não sendo representativa do desempenho estrutural da empresa. Finalmente, há que considerar que o principal </w:t>
      </w:r>
      <w:r w:rsidRPr="002E418B">
        <w:rPr>
          <w:i/>
          <w:lang w:val="pt-BR"/>
        </w:rPr>
        <w:t>driver</w:t>
      </w:r>
      <w:r w:rsidRPr="00061139">
        <w:rPr>
          <w:lang w:val="pt-BR"/>
        </w:rPr>
        <w:t xml:space="preserve"> da rentabilidade das distribuidoras é a própria regulação por incentivos, que fixa as tarifas e seus reajustes de forma a propiciar retornos maiores para distribuidoras que atingem ou superam as referências de eficiência operacional, perdas</w:t>
      </w:r>
      <w:r w:rsidR="008970A2">
        <w:rPr>
          <w:lang w:val="pt-BR"/>
        </w:rPr>
        <w:t xml:space="preserve"> de energia</w:t>
      </w:r>
      <w:r w:rsidRPr="00061139">
        <w:rPr>
          <w:lang w:val="pt-BR"/>
        </w:rPr>
        <w:t xml:space="preserve">, qualidade e combate à inadimplência. Portanto, um indicador que seja capaz de captar a capacidade das empresas de atingir ou superar metas tende a ser mais útil e robusto do que outro baseado pura e simplesmente na rentabilidade observada, que pode depender também de fatores fortuitos. </w:t>
      </w:r>
    </w:p>
    <w:p w14:paraId="01AC426F" w14:textId="68EE3025" w:rsidR="001F703D" w:rsidRPr="00061139" w:rsidRDefault="00566BB8" w:rsidP="00061139">
      <w:pPr>
        <w:pStyle w:val="Text"/>
        <w:rPr>
          <w:lang w:val="pt-BR"/>
        </w:rPr>
      </w:pPr>
      <w:r w:rsidRPr="00061139">
        <w:rPr>
          <w:lang w:val="pt-BR"/>
        </w:rPr>
        <w:t xml:space="preserve">Optou-se aqui por montar um </w:t>
      </w:r>
      <w:r w:rsidRPr="002E418B">
        <w:rPr>
          <w:i/>
          <w:lang w:val="pt-BR"/>
        </w:rPr>
        <w:t>ranking</w:t>
      </w:r>
      <w:r w:rsidRPr="00061139">
        <w:rPr>
          <w:lang w:val="pt-BR"/>
        </w:rPr>
        <w:t xml:space="preserve"> de eficiência operacional das empresas como aproximação para um </w:t>
      </w:r>
      <w:r w:rsidRPr="002E418B">
        <w:rPr>
          <w:i/>
          <w:lang w:val="pt-BR"/>
        </w:rPr>
        <w:t>ranking</w:t>
      </w:r>
      <w:r w:rsidRPr="00061139">
        <w:rPr>
          <w:lang w:val="pt-BR"/>
        </w:rPr>
        <w:t xml:space="preserve"> econômico. Es</w:t>
      </w:r>
      <w:r w:rsidR="001F703D" w:rsidRPr="00061139">
        <w:rPr>
          <w:lang w:val="pt-BR"/>
        </w:rPr>
        <w:t>s</w:t>
      </w:r>
      <w:r w:rsidRPr="00061139">
        <w:rPr>
          <w:lang w:val="pt-BR"/>
        </w:rPr>
        <w:t xml:space="preserve">e </w:t>
      </w:r>
      <w:r w:rsidRPr="002E418B">
        <w:rPr>
          <w:i/>
          <w:lang w:val="pt-BR"/>
        </w:rPr>
        <w:t>ranking</w:t>
      </w:r>
      <w:r w:rsidRPr="00061139">
        <w:rPr>
          <w:lang w:val="pt-BR"/>
        </w:rPr>
        <w:t xml:space="preserve"> de eficiência operacional está baseado na capacidade da empresa </w:t>
      </w:r>
      <w:r w:rsidR="00E06AD6" w:rsidRPr="00061139">
        <w:rPr>
          <w:lang w:val="pt-BR"/>
        </w:rPr>
        <w:t>de atingir ou ultrapassar as referências de performance operacional e de eficiência estabelecidas nas Revisões Tarifárias.</w:t>
      </w:r>
    </w:p>
    <w:p w14:paraId="487D3B6B" w14:textId="77777777" w:rsidR="00E06AD6" w:rsidRPr="00061139" w:rsidRDefault="00E06AD6" w:rsidP="00061139">
      <w:pPr>
        <w:pStyle w:val="Text"/>
        <w:rPr>
          <w:lang w:val="pt-BR"/>
        </w:rPr>
      </w:pPr>
      <w:r w:rsidRPr="00061139">
        <w:rPr>
          <w:lang w:val="pt-BR"/>
        </w:rPr>
        <w:t xml:space="preserve">O setor de distribuição </w:t>
      </w:r>
      <w:r w:rsidR="001F703D" w:rsidRPr="00061139">
        <w:rPr>
          <w:lang w:val="pt-BR"/>
        </w:rPr>
        <w:t xml:space="preserve">de energia elétrica </w:t>
      </w:r>
      <w:r w:rsidRPr="00061139">
        <w:rPr>
          <w:lang w:val="pt-BR"/>
        </w:rPr>
        <w:t>é uma atividade regulada, que tem tarifas definidas pelo regulador através de uma regulação por incentivo. A lógica para a regulação por incentivo está em calcular as tarifas não com base nos custos efetivamente verificados, mas com base em níveis de eficiência considerados adequados para custos operacionais, perdas</w:t>
      </w:r>
      <w:r w:rsidR="008970A2">
        <w:rPr>
          <w:lang w:val="pt-BR"/>
        </w:rPr>
        <w:t xml:space="preserve"> de energia</w:t>
      </w:r>
      <w:r w:rsidR="00422683" w:rsidRPr="00061139">
        <w:rPr>
          <w:lang w:val="pt-BR"/>
        </w:rPr>
        <w:t>, receitas irrecuperáveis (inadimplência sem resolução)</w:t>
      </w:r>
      <w:r w:rsidRPr="00061139">
        <w:rPr>
          <w:lang w:val="pt-BR"/>
        </w:rPr>
        <w:t xml:space="preserve"> e qualidade do serviço. Assim empresas que não são capazes de atingir as referências de performance do </w:t>
      </w:r>
      <w:r w:rsidRPr="00061139">
        <w:rPr>
          <w:lang w:val="pt-BR"/>
        </w:rPr>
        <w:t xml:space="preserve">regulador têm sua rentabilidade prejudicada e empresas mais eficientes que </w:t>
      </w:r>
      <w:proofErr w:type="gramStart"/>
      <w:r w:rsidRPr="00061139">
        <w:rPr>
          <w:lang w:val="pt-BR"/>
        </w:rPr>
        <w:t>a referência regulatória</w:t>
      </w:r>
      <w:r w:rsidR="0074542D" w:rsidRPr="00061139">
        <w:rPr>
          <w:lang w:val="pt-BR"/>
        </w:rPr>
        <w:t xml:space="preserve"> são</w:t>
      </w:r>
      <w:proofErr w:type="gramEnd"/>
      <w:r w:rsidR="0074542D" w:rsidRPr="00061139">
        <w:rPr>
          <w:lang w:val="pt-BR"/>
        </w:rPr>
        <w:t xml:space="preserve"> beneficiadas. </w:t>
      </w:r>
      <w:r w:rsidR="00B0463B" w:rsidRPr="00061139">
        <w:rPr>
          <w:lang w:val="pt-BR"/>
        </w:rPr>
        <w:t xml:space="preserve">Também são estabelecidos mecanismos que penalizam as distribuidoras que não são capazes de atingir os níveis de qualidade do serviço considerados adequados para a área de concessão. </w:t>
      </w:r>
      <w:r w:rsidR="0074542D" w:rsidRPr="00061139">
        <w:rPr>
          <w:lang w:val="pt-BR"/>
        </w:rPr>
        <w:t>Há, portanto, forte incentivo econômico para que as empresas melhorem sua performance operacional a fim de atingir ou mesmo superar as referências de eficiência fixadas pelo regulador.</w:t>
      </w:r>
      <w:r w:rsidRPr="00061139">
        <w:rPr>
          <w:lang w:val="pt-BR"/>
        </w:rPr>
        <w:t xml:space="preserve"> Os principais indicadores de performance operacional e de eficiência de uma empresa de distribuição, que podem afetar seu resultado operacional</w:t>
      </w:r>
      <w:r w:rsidR="00FF7E9D" w:rsidRPr="00061139">
        <w:rPr>
          <w:lang w:val="pt-BR"/>
        </w:rPr>
        <w:t>,</w:t>
      </w:r>
      <w:r w:rsidRPr="00061139">
        <w:rPr>
          <w:lang w:val="pt-BR"/>
        </w:rPr>
        <w:t xml:space="preserve"> são:</w:t>
      </w:r>
    </w:p>
    <w:p w14:paraId="075D6054" w14:textId="77777777" w:rsidR="00E06AD6" w:rsidRPr="00061139" w:rsidRDefault="00E06AD6" w:rsidP="00061139">
      <w:pPr>
        <w:pStyle w:val="PargrafodaLista"/>
        <w:numPr>
          <w:ilvl w:val="0"/>
          <w:numId w:val="4"/>
        </w:numPr>
        <w:spacing w:after="0" w:line="252" w:lineRule="auto"/>
        <w:ind w:left="714" w:hanging="357"/>
        <w:contextualSpacing w:val="0"/>
        <w:rPr>
          <w:rFonts w:ascii="Times New Roman" w:hAnsi="Times New Roman" w:cs="Times New Roman"/>
          <w:sz w:val="20"/>
          <w:szCs w:val="20"/>
        </w:rPr>
      </w:pPr>
      <w:r w:rsidRPr="00061139">
        <w:rPr>
          <w:rFonts w:ascii="Times New Roman" w:hAnsi="Times New Roman" w:cs="Times New Roman"/>
          <w:b/>
          <w:sz w:val="20"/>
          <w:szCs w:val="20"/>
        </w:rPr>
        <w:t>Despesas com Pessoal, Material, Serviços e Outros (PMSO, no jargão do setor).</w:t>
      </w:r>
      <w:r w:rsidRPr="00061139">
        <w:rPr>
          <w:rFonts w:ascii="Times New Roman" w:hAnsi="Times New Roman" w:cs="Times New Roman"/>
          <w:sz w:val="20"/>
          <w:szCs w:val="20"/>
        </w:rPr>
        <w:t xml:space="preserve"> Estas despesas constituem os custos gerenciáveis da atividade de distribuição. O regulador define na Revisão Tarifária </w:t>
      </w:r>
      <w:r w:rsidR="001A39B1" w:rsidRPr="00061139">
        <w:rPr>
          <w:rFonts w:ascii="Times New Roman" w:hAnsi="Times New Roman" w:cs="Times New Roman"/>
          <w:sz w:val="20"/>
          <w:szCs w:val="20"/>
        </w:rPr>
        <w:t xml:space="preserve">os valores correspondentes ao </w:t>
      </w:r>
      <w:r w:rsidRPr="00061139">
        <w:rPr>
          <w:rFonts w:ascii="Times New Roman" w:hAnsi="Times New Roman" w:cs="Times New Roman"/>
          <w:sz w:val="20"/>
          <w:szCs w:val="20"/>
        </w:rPr>
        <w:t xml:space="preserve">PMSO </w:t>
      </w:r>
      <w:r w:rsidR="001A39B1" w:rsidRPr="00061139">
        <w:rPr>
          <w:rFonts w:ascii="Times New Roman" w:hAnsi="Times New Roman" w:cs="Times New Roman"/>
          <w:sz w:val="20"/>
          <w:szCs w:val="20"/>
        </w:rPr>
        <w:t xml:space="preserve">eficiente para </w:t>
      </w:r>
      <w:r w:rsidRPr="00061139">
        <w:rPr>
          <w:rFonts w:ascii="Times New Roman" w:hAnsi="Times New Roman" w:cs="Times New Roman"/>
          <w:sz w:val="20"/>
          <w:szCs w:val="20"/>
        </w:rPr>
        <w:t xml:space="preserve">a área de concessão e o cálculo das tarifas é feito utilizando tais valores, que podem ser tanto maiores quanto menores do que os </w:t>
      </w:r>
      <w:r w:rsidR="001F703D" w:rsidRPr="00061139">
        <w:rPr>
          <w:rFonts w:ascii="Times New Roman" w:hAnsi="Times New Roman" w:cs="Times New Roman"/>
          <w:sz w:val="20"/>
          <w:szCs w:val="20"/>
        </w:rPr>
        <w:t>custos efetivamente observados d</w:t>
      </w:r>
      <w:r w:rsidRPr="00061139">
        <w:rPr>
          <w:rFonts w:ascii="Times New Roman" w:hAnsi="Times New Roman" w:cs="Times New Roman"/>
          <w:sz w:val="20"/>
          <w:szCs w:val="20"/>
        </w:rPr>
        <w:t xml:space="preserve">a distribuidora. Se o PMSO efetivo da distribuidora </w:t>
      </w:r>
      <w:r w:rsidR="001A39B1" w:rsidRPr="00061139">
        <w:rPr>
          <w:rFonts w:ascii="Times New Roman" w:hAnsi="Times New Roman" w:cs="Times New Roman"/>
          <w:sz w:val="20"/>
          <w:szCs w:val="20"/>
        </w:rPr>
        <w:t xml:space="preserve">nos anos seguintes </w:t>
      </w:r>
      <w:r w:rsidR="001F703D" w:rsidRPr="00061139">
        <w:rPr>
          <w:rFonts w:ascii="Times New Roman" w:hAnsi="Times New Roman" w:cs="Times New Roman"/>
          <w:sz w:val="20"/>
          <w:szCs w:val="20"/>
        </w:rPr>
        <w:t xml:space="preserve">à revisão </w:t>
      </w:r>
      <w:r w:rsidRPr="00061139">
        <w:rPr>
          <w:rFonts w:ascii="Times New Roman" w:hAnsi="Times New Roman" w:cs="Times New Roman"/>
          <w:sz w:val="20"/>
          <w:szCs w:val="20"/>
        </w:rPr>
        <w:t>for inferior à referência regulatória para ela fixada, o resultado será uma rentabilidade acima da rentabilidade re</w:t>
      </w:r>
      <w:r w:rsidR="001A39B1" w:rsidRPr="00061139">
        <w:rPr>
          <w:rFonts w:ascii="Times New Roman" w:hAnsi="Times New Roman" w:cs="Times New Roman"/>
          <w:sz w:val="20"/>
          <w:szCs w:val="20"/>
        </w:rPr>
        <w:t>gulatória</w:t>
      </w:r>
      <w:r w:rsidRPr="00061139">
        <w:rPr>
          <w:rFonts w:ascii="Times New Roman" w:hAnsi="Times New Roman" w:cs="Times New Roman"/>
          <w:sz w:val="20"/>
          <w:szCs w:val="20"/>
        </w:rPr>
        <w:t>. Já se o PMSO efetivo for superior à ao PMSO eficiente, a rentabilidade será prejudicada.</w:t>
      </w:r>
      <w:r w:rsidR="002333EA" w:rsidRPr="00061139">
        <w:rPr>
          <w:rFonts w:ascii="Times New Roman" w:hAnsi="Times New Roman" w:cs="Times New Roman"/>
          <w:sz w:val="20"/>
          <w:szCs w:val="20"/>
        </w:rPr>
        <w:t xml:space="preserve"> </w:t>
      </w:r>
    </w:p>
    <w:p w14:paraId="24452293" w14:textId="3A6E435A" w:rsidR="00E06AD6" w:rsidRPr="00061139" w:rsidRDefault="00E06AD6" w:rsidP="00061139">
      <w:pPr>
        <w:pStyle w:val="PargrafodaLista"/>
        <w:numPr>
          <w:ilvl w:val="0"/>
          <w:numId w:val="4"/>
        </w:numPr>
        <w:spacing w:after="0" w:line="252" w:lineRule="auto"/>
        <w:ind w:left="714" w:hanging="357"/>
        <w:contextualSpacing w:val="0"/>
        <w:rPr>
          <w:rFonts w:ascii="Times New Roman" w:hAnsi="Times New Roman" w:cs="Times New Roman"/>
          <w:sz w:val="20"/>
          <w:szCs w:val="20"/>
        </w:rPr>
      </w:pPr>
      <w:r w:rsidRPr="00061139">
        <w:rPr>
          <w:rFonts w:ascii="Times New Roman" w:hAnsi="Times New Roman" w:cs="Times New Roman"/>
          <w:b/>
          <w:sz w:val="20"/>
          <w:szCs w:val="20"/>
        </w:rPr>
        <w:t>Perdas</w:t>
      </w:r>
      <w:r w:rsidR="00881AFA">
        <w:rPr>
          <w:rFonts w:ascii="Times New Roman" w:hAnsi="Times New Roman" w:cs="Times New Roman"/>
          <w:b/>
          <w:sz w:val="20"/>
          <w:szCs w:val="20"/>
        </w:rPr>
        <w:t xml:space="preserve"> de Energia</w:t>
      </w:r>
      <w:r w:rsidRPr="00061139">
        <w:rPr>
          <w:rFonts w:ascii="Times New Roman" w:hAnsi="Times New Roman" w:cs="Times New Roman"/>
          <w:b/>
          <w:sz w:val="20"/>
          <w:szCs w:val="20"/>
        </w:rPr>
        <w:t>.</w:t>
      </w:r>
      <w:r w:rsidRPr="00061139">
        <w:rPr>
          <w:rFonts w:ascii="Times New Roman" w:hAnsi="Times New Roman" w:cs="Times New Roman"/>
          <w:sz w:val="20"/>
          <w:szCs w:val="20"/>
        </w:rPr>
        <w:t xml:space="preserve"> Empresas com perdas superiores às perdas reconhecidas pelo regulador no processo de Revisão Tarifária são penalizadas, te</w:t>
      </w:r>
      <w:r w:rsidR="001A39B1" w:rsidRPr="00061139">
        <w:rPr>
          <w:rFonts w:ascii="Times New Roman" w:hAnsi="Times New Roman" w:cs="Times New Roman"/>
          <w:sz w:val="20"/>
          <w:szCs w:val="20"/>
        </w:rPr>
        <w:t>ndo</w:t>
      </w:r>
      <w:r w:rsidRPr="00061139">
        <w:rPr>
          <w:rFonts w:ascii="Times New Roman" w:hAnsi="Times New Roman" w:cs="Times New Roman"/>
          <w:sz w:val="20"/>
          <w:szCs w:val="20"/>
        </w:rPr>
        <w:t xml:space="preserve"> que arcar com os custos </w:t>
      </w:r>
      <w:r w:rsidR="001A39B1" w:rsidRPr="00061139">
        <w:rPr>
          <w:rFonts w:ascii="Times New Roman" w:hAnsi="Times New Roman" w:cs="Times New Roman"/>
          <w:sz w:val="20"/>
          <w:szCs w:val="20"/>
        </w:rPr>
        <w:t>d</w:t>
      </w:r>
      <w:r w:rsidR="00B0463B" w:rsidRPr="00061139">
        <w:rPr>
          <w:rFonts w:ascii="Times New Roman" w:hAnsi="Times New Roman" w:cs="Times New Roman"/>
          <w:sz w:val="20"/>
          <w:szCs w:val="20"/>
        </w:rPr>
        <w:t>o excesso de perdas</w:t>
      </w:r>
      <w:r w:rsidRPr="00061139">
        <w:rPr>
          <w:rFonts w:ascii="Times New Roman" w:hAnsi="Times New Roman" w:cs="Times New Roman"/>
          <w:sz w:val="20"/>
          <w:szCs w:val="20"/>
        </w:rPr>
        <w:t xml:space="preserve">. Empresas que atingem o nível de perdas reconhecido na tarifa não são nem beneficiadas nem prejudicadas. </w:t>
      </w:r>
      <w:r w:rsidR="00660287" w:rsidRPr="00061139">
        <w:rPr>
          <w:rFonts w:ascii="Times New Roman" w:hAnsi="Times New Roman" w:cs="Times New Roman"/>
          <w:sz w:val="20"/>
          <w:szCs w:val="20"/>
        </w:rPr>
        <w:t>Finalmente, empresas que conseguem obter níveis de perdas inferiores à referência regulatória captura</w:t>
      </w:r>
      <w:r w:rsidR="00422683" w:rsidRPr="00061139">
        <w:rPr>
          <w:rFonts w:ascii="Times New Roman" w:hAnsi="Times New Roman" w:cs="Times New Roman"/>
          <w:sz w:val="20"/>
          <w:szCs w:val="20"/>
        </w:rPr>
        <w:t>m</w:t>
      </w:r>
      <w:r w:rsidR="00660287" w:rsidRPr="00061139">
        <w:rPr>
          <w:rFonts w:ascii="Times New Roman" w:hAnsi="Times New Roman" w:cs="Times New Roman"/>
          <w:sz w:val="20"/>
          <w:szCs w:val="20"/>
        </w:rPr>
        <w:t xml:space="preserve"> benefícios </w:t>
      </w:r>
      <w:r w:rsidR="00422683" w:rsidRPr="00061139">
        <w:rPr>
          <w:rFonts w:ascii="Times New Roman" w:hAnsi="Times New Roman" w:cs="Times New Roman"/>
          <w:sz w:val="20"/>
          <w:szCs w:val="20"/>
        </w:rPr>
        <w:t>no ano em questão</w:t>
      </w:r>
      <w:r w:rsidR="00660287" w:rsidRPr="00061139">
        <w:rPr>
          <w:rFonts w:ascii="Times New Roman" w:hAnsi="Times New Roman" w:cs="Times New Roman"/>
          <w:sz w:val="20"/>
          <w:szCs w:val="20"/>
        </w:rPr>
        <w:t xml:space="preserve">. </w:t>
      </w:r>
    </w:p>
    <w:p w14:paraId="0B4C33C1" w14:textId="331AA6DE" w:rsidR="00422683" w:rsidRPr="00061139" w:rsidRDefault="00422683" w:rsidP="00061139">
      <w:pPr>
        <w:pStyle w:val="PargrafodaLista"/>
        <w:numPr>
          <w:ilvl w:val="0"/>
          <w:numId w:val="4"/>
        </w:numPr>
        <w:spacing w:after="0" w:line="252" w:lineRule="auto"/>
        <w:ind w:left="714" w:hanging="357"/>
        <w:contextualSpacing w:val="0"/>
        <w:rPr>
          <w:rFonts w:ascii="Times New Roman" w:hAnsi="Times New Roman" w:cs="Times New Roman"/>
          <w:sz w:val="20"/>
          <w:szCs w:val="20"/>
        </w:rPr>
      </w:pPr>
      <w:r w:rsidRPr="00061139">
        <w:rPr>
          <w:rFonts w:ascii="Times New Roman" w:hAnsi="Times New Roman" w:cs="Times New Roman"/>
          <w:b/>
          <w:sz w:val="20"/>
          <w:szCs w:val="20"/>
        </w:rPr>
        <w:t>Receitas irrecuperáveis</w:t>
      </w:r>
      <w:r w:rsidR="00125A59" w:rsidRPr="00061139">
        <w:rPr>
          <w:rFonts w:ascii="Times New Roman" w:hAnsi="Times New Roman" w:cs="Times New Roman"/>
          <w:b/>
          <w:sz w:val="20"/>
          <w:szCs w:val="20"/>
        </w:rPr>
        <w:t xml:space="preserve"> e Provisões para Devedores Duvidosos</w:t>
      </w:r>
      <w:r w:rsidRPr="00061139">
        <w:rPr>
          <w:rFonts w:ascii="Times New Roman" w:hAnsi="Times New Roman" w:cs="Times New Roman"/>
          <w:sz w:val="20"/>
          <w:szCs w:val="20"/>
        </w:rPr>
        <w:t>. O regulador contempla na tarifa que algumas das faturas emitidas não serão pagas, isto é, que parte da inadimplência não será curada por razões diversas. No curto prazo o que afeta o resultado da empresa</w:t>
      </w:r>
      <w:r w:rsidR="00125A59" w:rsidRPr="00061139">
        <w:rPr>
          <w:rFonts w:ascii="Times New Roman" w:hAnsi="Times New Roman" w:cs="Times New Roman"/>
          <w:sz w:val="20"/>
          <w:szCs w:val="20"/>
        </w:rPr>
        <w:t>, porém,</w:t>
      </w:r>
      <w:r w:rsidRPr="00061139">
        <w:rPr>
          <w:rFonts w:ascii="Times New Roman" w:hAnsi="Times New Roman" w:cs="Times New Roman"/>
          <w:sz w:val="20"/>
          <w:szCs w:val="20"/>
        </w:rPr>
        <w:t xml:space="preserve"> não são propriamente as </w:t>
      </w:r>
      <w:r w:rsidR="00D036E6" w:rsidRPr="00061139">
        <w:rPr>
          <w:rFonts w:ascii="Times New Roman" w:hAnsi="Times New Roman" w:cs="Times New Roman"/>
          <w:sz w:val="20"/>
          <w:szCs w:val="20"/>
        </w:rPr>
        <w:t>receitas</w:t>
      </w:r>
      <w:r w:rsidRPr="00061139">
        <w:rPr>
          <w:rFonts w:ascii="Times New Roman" w:hAnsi="Times New Roman" w:cs="Times New Roman"/>
          <w:sz w:val="20"/>
          <w:szCs w:val="20"/>
        </w:rPr>
        <w:t xml:space="preserve"> consideradas como irrecuperáveis</w:t>
      </w:r>
      <w:r w:rsidR="00125A59" w:rsidRPr="00061139">
        <w:rPr>
          <w:rFonts w:ascii="Times New Roman" w:hAnsi="Times New Roman" w:cs="Times New Roman"/>
          <w:sz w:val="20"/>
          <w:szCs w:val="20"/>
        </w:rPr>
        <w:t>,</w:t>
      </w:r>
      <w:r w:rsidRPr="00061139">
        <w:rPr>
          <w:rFonts w:ascii="Times New Roman" w:hAnsi="Times New Roman" w:cs="Times New Roman"/>
          <w:sz w:val="20"/>
          <w:szCs w:val="20"/>
        </w:rPr>
        <w:t xml:space="preserve"> mas o movimento das provis</w:t>
      </w:r>
      <w:r w:rsidR="002E2824" w:rsidRPr="00061139">
        <w:rPr>
          <w:rFonts w:ascii="Times New Roman" w:hAnsi="Times New Roman" w:cs="Times New Roman"/>
          <w:sz w:val="20"/>
          <w:szCs w:val="20"/>
        </w:rPr>
        <w:t xml:space="preserve">ões para devedores duvidosos. Quando uma fatura fica com o pagamento em aberto ela é lançada na conta de devedores duvidosos. Em um determinado período é apurado o movimento de novas faturas não pagas e de faturas antigas, anteriormente classificadas como devedores duvidosos, que </w:t>
      </w:r>
      <w:r w:rsidR="0015213F" w:rsidRPr="00061139">
        <w:rPr>
          <w:rFonts w:ascii="Times New Roman" w:hAnsi="Times New Roman" w:cs="Times New Roman"/>
          <w:sz w:val="20"/>
          <w:szCs w:val="20"/>
        </w:rPr>
        <w:t xml:space="preserve">foram </w:t>
      </w:r>
      <w:r w:rsidR="00B0463B" w:rsidRPr="00061139">
        <w:rPr>
          <w:rFonts w:ascii="Times New Roman" w:hAnsi="Times New Roman" w:cs="Times New Roman"/>
          <w:sz w:val="20"/>
          <w:szCs w:val="20"/>
        </w:rPr>
        <w:t xml:space="preserve">pagas ou renegociadas e que, portanto, </w:t>
      </w:r>
      <w:r w:rsidR="00D036E6" w:rsidRPr="00061139">
        <w:rPr>
          <w:rFonts w:ascii="Times New Roman" w:hAnsi="Times New Roman" w:cs="Times New Roman"/>
          <w:sz w:val="20"/>
          <w:szCs w:val="20"/>
        </w:rPr>
        <w:t>não estão mais inadimplentes</w:t>
      </w:r>
      <w:r w:rsidR="002E2824" w:rsidRPr="00061139">
        <w:rPr>
          <w:rFonts w:ascii="Times New Roman" w:hAnsi="Times New Roman" w:cs="Times New Roman"/>
          <w:sz w:val="20"/>
          <w:szCs w:val="20"/>
        </w:rPr>
        <w:t xml:space="preserve">. O saldo desta movimentação é lançado como provisão para devedores duvidosos, afetando diretamente o resultado. Assim, um aumento nas provisões para devedores duvidosos reduz o resultado, bem como uma recuperação de créditos pode aumentar o resultado. Na prática, se o valor provisionado no período para devedores duvidosos for </w:t>
      </w:r>
      <w:r w:rsidR="000A7667" w:rsidRPr="00061139">
        <w:rPr>
          <w:rFonts w:ascii="Times New Roman" w:hAnsi="Times New Roman" w:cs="Times New Roman"/>
          <w:sz w:val="20"/>
          <w:szCs w:val="20"/>
        </w:rPr>
        <w:t xml:space="preserve">positivo, </w:t>
      </w:r>
      <w:r w:rsidR="002E2824" w:rsidRPr="00061139">
        <w:rPr>
          <w:rFonts w:ascii="Times New Roman" w:hAnsi="Times New Roman" w:cs="Times New Roman"/>
          <w:sz w:val="20"/>
          <w:szCs w:val="20"/>
        </w:rPr>
        <w:t xml:space="preserve">o resultado da empresa será, devido a este componente </w:t>
      </w:r>
      <w:r w:rsidR="000A7667" w:rsidRPr="00061139">
        <w:rPr>
          <w:rFonts w:ascii="Times New Roman" w:hAnsi="Times New Roman" w:cs="Times New Roman"/>
          <w:sz w:val="20"/>
          <w:szCs w:val="20"/>
        </w:rPr>
        <w:t xml:space="preserve">da estrutura de custos, </w:t>
      </w:r>
      <w:r w:rsidR="000A7667" w:rsidRPr="00061139">
        <w:rPr>
          <w:rFonts w:ascii="Times New Roman" w:hAnsi="Times New Roman" w:cs="Times New Roman"/>
          <w:sz w:val="20"/>
          <w:szCs w:val="20"/>
        </w:rPr>
        <w:lastRenderedPageBreak/>
        <w:t>reduzido</w:t>
      </w:r>
      <w:r w:rsidR="002E2824" w:rsidRPr="00061139">
        <w:rPr>
          <w:rFonts w:ascii="Times New Roman" w:hAnsi="Times New Roman" w:cs="Times New Roman"/>
          <w:sz w:val="20"/>
          <w:szCs w:val="20"/>
        </w:rPr>
        <w:t xml:space="preserve">. </w:t>
      </w:r>
      <w:r w:rsidR="00D036E6" w:rsidRPr="00061139">
        <w:rPr>
          <w:rFonts w:ascii="Times New Roman" w:hAnsi="Times New Roman" w:cs="Times New Roman"/>
          <w:sz w:val="20"/>
          <w:szCs w:val="20"/>
        </w:rPr>
        <w:t>E se ele for inferior ao valor contemplado na tarifa a título de Receitas Irrecuperáveis, a rentabilidade da distribuidora será, considerando este fator isoladamente, maior do que a rentabilidade regulatória.</w:t>
      </w:r>
      <w:r w:rsidR="0015213F" w:rsidRPr="00061139">
        <w:rPr>
          <w:rFonts w:ascii="Times New Roman" w:hAnsi="Times New Roman" w:cs="Times New Roman"/>
          <w:sz w:val="20"/>
          <w:szCs w:val="20"/>
        </w:rPr>
        <w:t xml:space="preserve"> O Plano de Contas do Manual de Contabilidade da </w:t>
      </w:r>
      <w:r w:rsidR="0098234B">
        <w:rPr>
          <w:rFonts w:ascii="Times New Roman" w:hAnsi="Times New Roman" w:cs="Times New Roman"/>
          <w:sz w:val="20"/>
          <w:szCs w:val="20"/>
        </w:rPr>
        <w:t>ANEEL</w:t>
      </w:r>
      <w:r w:rsidR="0015213F" w:rsidRPr="00061139">
        <w:rPr>
          <w:rFonts w:ascii="Times New Roman" w:hAnsi="Times New Roman" w:cs="Times New Roman"/>
          <w:sz w:val="20"/>
          <w:szCs w:val="20"/>
        </w:rPr>
        <w:t xml:space="preserve"> de 2015 permite discernir claramente a movimentação das provisões de devedores duvidosos. Entretanto, para os anos anteriores, </w:t>
      </w:r>
      <w:r w:rsidR="006A0556" w:rsidRPr="00061139">
        <w:rPr>
          <w:rFonts w:ascii="Times New Roman" w:hAnsi="Times New Roman" w:cs="Times New Roman"/>
          <w:sz w:val="20"/>
          <w:szCs w:val="20"/>
        </w:rPr>
        <w:t xml:space="preserve">o movimento destas provisões não está desagregado das demais provisões de forma que não se tem informações suficientes </w:t>
      </w:r>
      <w:r w:rsidR="000A62F5">
        <w:rPr>
          <w:rFonts w:ascii="Times New Roman" w:hAnsi="Times New Roman" w:cs="Times New Roman"/>
          <w:sz w:val="20"/>
          <w:szCs w:val="20"/>
        </w:rPr>
        <w:t xml:space="preserve">de </w:t>
      </w:r>
      <w:r w:rsidR="006A0556" w:rsidRPr="00061139">
        <w:rPr>
          <w:rFonts w:ascii="Times New Roman" w:hAnsi="Times New Roman" w:cs="Times New Roman"/>
          <w:sz w:val="20"/>
          <w:szCs w:val="20"/>
        </w:rPr>
        <w:t>um estudo quantitativo sobre os impactos destas provisões na rentabilidade das distribuidoras até 2014.</w:t>
      </w:r>
    </w:p>
    <w:p w14:paraId="056A1822" w14:textId="77A1222B" w:rsidR="00E06AD6" w:rsidRPr="00061139" w:rsidRDefault="00E06AD6" w:rsidP="00061139">
      <w:pPr>
        <w:pStyle w:val="PargrafodaLista"/>
        <w:numPr>
          <w:ilvl w:val="0"/>
          <w:numId w:val="4"/>
        </w:numPr>
        <w:spacing w:after="0" w:line="252" w:lineRule="auto"/>
        <w:contextualSpacing w:val="0"/>
        <w:rPr>
          <w:rFonts w:ascii="Times New Roman" w:hAnsi="Times New Roman" w:cs="Times New Roman"/>
          <w:sz w:val="20"/>
          <w:szCs w:val="20"/>
        </w:rPr>
      </w:pPr>
      <w:r w:rsidRPr="00061139">
        <w:rPr>
          <w:rFonts w:ascii="Times New Roman" w:hAnsi="Times New Roman" w:cs="Times New Roman"/>
          <w:b/>
          <w:sz w:val="20"/>
          <w:szCs w:val="20"/>
        </w:rPr>
        <w:t>Qualidade do serviço.</w:t>
      </w:r>
      <w:r w:rsidRPr="00061139">
        <w:rPr>
          <w:rFonts w:ascii="Times New Roman" w:hAnsi="Times New Roman" w:cs="Times New Roman"/>
          <w:sz w:val="20"/>
          <w:szCs w:val="20"/>
        </w:rPr>
        <w:t xml:space="preserve"> Nas Revisões Tarifárias o regulador define parâmetros de qualidade para cada área de concessão, na forma de índices de duração (DEC) e de frequência (FEC) de interrupções do serviço. </w:t>
      </w:r>
      <w:r w:rsidR="00DA08B0" w:rsidRPr="00061139">
        <w:rPr>
          <w:rFonts w:ascii="Times New Roman" w:hAnsi="Times New Roman" w:cs="Times New Roman"/>
          <w:sz w:val="20"/>
          <w:szCs w:val="20"/>
        </w:rPr>
        <w:t xml:space="preserve">Além dos índices de qualidade média, a </w:t>
      </w:r>
      <w:r w:rsidR="0098234B">
        <w:rPr>
          <w:rFonts w:ascii="Times New Roman" w:hAnsi="Times New Roman" w:cs="Times New Roman"/>
          <w:sz w:val="20"/>
          <w:szCs w:val="20"/>
        </w:rPr>
        <w:t>ANEEL</w:t>
      </w:r>
      <w:r w:rsidR="00DA08B0" w:rsidRPr="00061139">
        <w:rPr>
          <w:rFonts w:ascii="Times New Roman" w:hAnsi="Times New Roman" w:cs="Times New Roman"/>
          <w:sz w:val="20"/>
          <w:szCs w:val="20"/>
        </w:rPr>
        <w:t xml:space="preserve"> estabelece também limites para os indicadores de continuidade individuais (DIC, FIC, DMIC e DICRI). Quando há transgressão desses limites, a distribuidora deve compensar financeiramente o consumidor. A compensação é automática, e deve ser paga em até 2 meses após o mês de apuração do indicador. </w:t>
      </w:r>
      <w:r w:rsidR="00DB40FF" w:rsidRPr="00061139">
        <w:rPr>
          <w:rFonts w:ascii="Times New Roman" w:hAnsi="Times New Roman" w:cs="Times New Roman"/>
          <w:sz w:val="20"/>
          <w:szCs w:val="20"/>
        </w:rPr>
        <w:t>Assim sendo, a</w:t>
      </w:r>
      <w:r w:rsidRPr="00061139">
        <w:rPr>
          <w:rFonts w:ascii="Times New Roman" w:hAnsi="Times New Roman" w:cs="Times New Roman"/>
          <w:sz w:val="20"/>
          <w:szCs w:val="20"/>
        </w:rPr>
        <w:t xml:space="preserve"> ultrapassagem dos indicadores de qualidade de serviço pode implicar em penalização financeira </w:t>
      </w:r>
      <w:r w:rsidR="00462DB5" w:rsidRPr="00061139">
        <w:rPr>
          <w:rFonts w:ascii="Times New Roman" w:hAnsi="Times New Roman" w:cs="Times New Roman"/>
          <w:sz w:val="20"/>
          <w:szCs w:val="20"/>
        </w:rPr>
        <w:t xml:space="preserve">da </w:t>
      </w:r>
      <w:r w:rsidRPr="00061139">
        <w:rPr>
          <w:rFonts w:ascii="Times New Roman" w:hAnsi="Times New Roman" w:cs="Times New Roman"/>
          <w:sz w:val="20"/>
          <w:szCs w:val="20"/>
        </w:rPr>
        <w:t xml:space="preserve">empresa, sujeitando-a a ressarcir com frequência os consumidores por interrupções acima de suas metas individuais. </w:t>
      </w:r>
      <w:r w:rsidR="00660287" w:rsidRPr="00061139">
        <w:rPr>
          <w:rFonts w:ascii="Times New Roman" w:hAnsi="Times New Roman" w:cs="Times New Roman"/>
          <w:sz w:val="20"/>
          <w:szCs w:val="20"/>
        </w:rPr>
        <w:t>Mas o efeito no resultado da distribuidora associado a atingir ou não a meta de qualidade de serviço não é tão direto como, por exemplo, o decorrente de atingir ou não o PMSO regulatóri</w:t>
      </w:r>
      <w:r w:rsidR="006A0556" w:rsidRPr="00061139">
        <w:rPr>
          <w:rFonts w:ascii="Times New Roman" w:hAnsi="Times New Roman" w:cs="Times New Roman"/>
          <w:sz w:val="20"/>
          <w:szCs w:val="20"/>
        </w:rPr>
        <w:t>o</w:t>
      </w:r>
      <w:r w:rsidR="00D036E6" w:rsidRPr="00061139">
        <w:rPr>
          <w:rFonts w:ascii="Times New Roman" w:hAnsi="Times New Roman" w:cs="Times New Roman"/>
          <w:sz w:val="20"/>
          <w:szCs w:val="20"/>
        </w:rPr>
        <w:t>. A</w:t>
      </w:r>
      <w:r w:rsidR="00660287" w:rsidRPr="00061139">
        <w:rPr>
          <w:rFonts w:ascii="Times New Roman" w:hAnsi="Times New Roman" w:cs="Times New Roman"/>
          <w:sz w:val="20"/>
          <w:szCs w:val="20"/>
        </w:rPr>
        <w:t xml:space="preserve"> partir do quarto ciclo de revisões tarifárias nos reajustes anuais as empresas que melhoram sua performance em termos de qualidade são bonificadas com um reajuste tarifário acrescido, mesmo que a qualidade verificada ainda esteja abaixo da meta</w:t>
      </w:r>
      <w:r w:rsidR="00077764" w:rsidRPr="00061139">
        <w:rPr>
          <w:rStyle w:val="Refdenotaderodap"/>
          <w:rFonts w:ascii="Times New Roman" w:hAnsi="Times New Roman" w:cs="Times New Roman"/>
          <w:sz w:val="20"/>
          <w:szCs w:val="20"/>
        </w:rPr>
        <w:footnoteReference w:id="2"/>
      </w:r>
      <w:r w:rsidR="00660287" w:rsidRPr="00061139">
        <w:rPr>
          <w:rFonts w:ascii="Times New Roman" w:hAnsi="Times New Roman" w:cs="Times New Roman"/>
          <w:sz w:val="20"/>
          <w:szCs w:val="20"/>
        </w:rPr>
        <w:t xml:space="preserve">. Há, portanto, um incentivo tarifário à melhora da qualidade do serviço que não </w:t>
      </w:r>
      <w:r w:rsidR="00981CA5" w:rsidRPr="00061139">
        <w:rPr>
          <w:rFonts w:ascii="Times New Roman" w:hAnsi="Times New Roman" w:cs="Times New Roman"/>
          <w:sz w:val="20"/>
          <w:szCs w:val="20"/>
        </w:rPr>
        <w:t>age</w:t>
      </w:r>
      <w:r w:rsidR="00660287" w:rsidRPr="00061139">
        <w:rPr>
          <w:rFonts w:ascii="Times New Roman" w:hAnsi="Times New Roman" w:cs="Times New Roman"/>
          <w:sz w:val="20"/>
          <w:szCs w:val="20"/>
        </w:rPr>
        <w:t xml:space="preserve"> necessariamente na mesma direção da obrigação de ressarcir o consumidor por </w:t>
      </w:r>
      <w:r w:rsidR="00981CA5" w:rsidRPr="00061139">
        <w:rPr>
          <w:rFonts w:ascii="Times New Roman" w:hAnsi="Times New Roman" w:cs="Times New Roman"/>
          <w:sz w:val="20"/>
          <w:szCs w:val="20"/>
        </w:rPr>
        <w:t xml:space="preserve">um serviço de </w:t>
      </w:r>
      <w:r w:rsidR="00660287" w:rsidRPr="00061139">
        <w:rPr>
          <w:rFonts w:ascii="Times New Roman" w:hAnsi="Times New Roman" w:cs="Times New Roman"/>
          <w:sz w:val="20"/>
          <w:szCs w:val="20"/>
        </w:rPr>
        <w:t xml:space="preserve">qualidade ruim. O incentivo econômico embutido na tarifa para a </w:t>
      </w:r>
      <w:r w:rsidR="00660287" w:rsidRPr="002E418B">
        <w:rPr>
          <w:rFonts w:ascii="Times New Roman" w:hAnsi="Times New Roman" w:cs="Times New Roman"/>
          <w:sz w:val="20"/>
          <w:szCs w:val="20"/>
        </w:rPr>
        <w:t>melhora</w:t>
      </w:r>
      <w:r w:rsidR="00660287" w:rsidRPr="00061139">
        <w:rPr>
          <w:rFonts w:ascii="Times New Roman" w:hAnsi="Times New Roman" w:cs="Times New Roman"/>
          <w:sz w:val="20"/>
          <w:szCs w:val="20"/>
        </w:rPr>
        <w:t xml:space="preserve"> da qualidade é dado mesmo que a qualidade permaneça ruim</w:t>
      </w:r>
      <w:r w:rsidR="009A5FE4" w:rsidRPr="00061139">
        <w:rPr>
          <w:rFonts w:ascii="Times New Roman" w:hAnsi="Times New Roman" w:cs="Times New Roman"/>
          <w:sz w:val="20"/>
          <w:szCs w:val="20"/>
        </w:rPr>
        <w:t xml:space="preserve">, com altos volumes de </w:t>
      </w:r>
      <w:r w:rsidR="00660287" w:rsidRPr="00061139">
        <w:rPr>
          <w:rFonts w:ascii="Times New Roman" w:hAnsi="Times New Roman" w:cs="Times New Roman"/>
          <w:sz w:val="20"/>
          <w:szCs w:val="20"/>
        </w:rPr>
        <w:t>ressarcimentos aos consumidores.</w:t>
      </w:r>
      <w:r w:rsidRPr="00061139">
        <w:rPr>
          <w:rFonts w:ascii="Times New Roman" w:hAnsi="Times New Roman" w:cs="Times New Roman"/>
          <w:sz w:val="20"/>
          <w:szCs w:val="20"/>
        </w:rPr>
        <w:t xml:space="preserve"> </w:t>
      </w:r>
    </w:p>
    <w:p w14:paraId="522C797D" w14:textId="7BA8C53A" w:rsidR="00E06AD6" w:rsidRPr="00061139" w:rsidRDefault="00E06AD6" w:rsidP="00061139">
      <w:pPr>
        <w:pStyle w:val="PargrafodaLista"/>
        <w:numPr>
          <w:ilvl w:val="0"/>
          <w:numId w:val="4"/>
        </w:numPr>
        <w:spacing w:after="0" w:line="252" w:lineRule="auto"/>
        <w:ind w:left="714" w:hanging="357"/>
        <w:contextualSpacing w:val="0"/>
        <w:rPr>
          <w:rFonts w:ascii="Times New Roman" w:hAnsi="Times New Roman" w:cs="Times New Roman"/>
          <w:sz w:val="20"/>
          <w:szCs w:val="20"/>
        </w:rPr>
      </w:pPr>
      <w:r w:rsidRPr="00061139">
        <w:rPr>
          <w:rFonts w:ascii="Times New Roman" w:hAnsi="Times New Roman" w:cs="Times New Roman"/>
          <w:b/>
          <w:sz w:val="20"/>
          <w:szCs w:val="20"/>
        </w:rPr>
        <w:t>Evolução do mercado.</w:t>
      </w:r>
      <w:r w:rsidRPr="00061139">
        <w:rPr>
          <w:rFonts w:ascii="Times New Roman" w:hAnsi="Times New Roman" w:cs="Times New Roman"/>
          <w:sz w:val="20"/>
          <w:szCs w:val="20"/>
        </w:rPr>
        <w:t xml:space="preserve"> O mercado, isto é, o volume de energia suprido aos consumidores da distribuição também pode afetar a rentabilidade de uma distribuidora, uma vez que, no modelo regulatório brasileiro, o risco de mercado está alocado </w:t>
      </w:r>
      <w:r w:rsidR="00996480" w:rsidRPr="00061139">
        <w:rPr>
          <w:rFonts w:ascii="Times New Roman" w:hAnsi="Times New Roman" w:cs="Times New Roman"/>
          <w:sz w:val="20"/>
          <w:szCs w:val="20"/>
        </w:rPr>
        <w:t>a essas empresas</w:t>
      </w:r>
      <w:r w:rsidRPr="00061139">
        <w:rPr>
          <w:rFonts w:ascii="Times New Roman" w:hAnsi="Times New Roman" w:cs="Times New Roman"/>
          <w:sz w:val="20"/>
          <w:szCs w:val="20"/>
        </w:rPr>
        <w:t xml:space="preserve">. As tarifas são definidas na Revisão </w:t>
      </w:r>
      <w:r w:rsidRPr="00061139">
        <w:rPr>
          <w:rFonts w:ascii="Times New Roman" w:hAnsi="Times New Roman" w:cs="Times New Roman"/>
          <w:sz w:val="20"/>
          <w:szCs w:val="20"/>
        </w:rPr>
        <w:t xml:space="preserve">Tarifária com base em uma expectativa de mercado, em termos de </w:t>
      </w:r>
      <w:proofErr w:type="spellStart"/>
      <w:r w:rsidR="009A5FE4" w:rsidRPr="00061139">
        <w:rPr>
          <w:rFonts w:ascii="Times New Roman" w:hAnsi="Times New Roman" w:cs="Times New Roman"/>
          <w:sz w:val="20"/>
          <w:szCs w:val="20"/>
        </w:rPr>
        <w:t>M</w:t>
      </w:r>
      <w:r w:rsidRPr="00061139">
        <w:rPr>
          <w:rFonts w:ascii="Times New Roman" w:hAnsi="Times New Roman" w:cs="Times New Roman"/>
          <w:sz w:val="20"/>
          <w:szCs w:val="20"/>
        </w:rPr>
        <w:t>Wh</w:t>
      </w:r>
      <w:proofErr w:type="spellEnd"/>
      <w:r w:rsidRPr="00061139">
        <w:rPr>
          <w:rFonts w:ascii="Times New Roman" w:hAnsi="Times New Roman" w:cs="Times New Roman"/>
          <w:sz w:val="20"/>
          <w:szCs w:val="20"/>
        </w:rPr>
        <w:t xml:space="preserve">, </w:t>
      </w:r>
      <w:r w:rsidR="009A5FE4" w:rsidRPr="00061139">
        <w:rPr>
          <w:rFonts w:ascii="Times New Roman" w:hAnsi="Times New Roman" w:cs="Times New Roman"/>
          <w:sz w:val="20"/>
          <w:szCs w:val="20"/>
        </w:rPr>
        <w:t xml:space="preserve">para cada tipo de consumidor, </w:t>
      </w:r>
      <w:r w:rsidRPr="00061139">
        <w:rPr>
          <w:rFonts w:ascii="Times New Roman" w:hAnsi="Times New Roman" w:cs="Times New Roman"/>
          <w:sz w:val="20"/>
          <w:szCs w:val="20"/>
        </w:rPr>
        <w:t>o que faz com que a receita e, por decorrência o</w:t>
      </w:r>
      <w:r w:rsidR="00AC0A83" w:rsidRPr="00061139">
        <w:rPr>
          <w:rFonts w:ascii="Times New Roman" w:hAnsi="Times New Roman" w:cs="Times New Roman"/>
          <w:sz w:val="20"/>
          <w:szCs w:val="20"/>
        </w:rPr>
        <w:t xml:space="preserve"> resultado operacional</w:t>
      </w:r>
      <w:r w:rsidRPr="00061139">
        <w:rPr>
          <w:rFonts w:ascii="Times New Roman" w:hAnsi="Times New Roman" w:cs="Times New Roman"/>
          <w:sz w:val="20"/>
          <w:szCs w:val="20"/>
        </w:rPr>
        <w:t xml:space="preserve">, sejam beneficiados por um crescimento do mercado maior que o esperado e sejam prejudicados </w:t>
      </w:r>
      <w:r w:rsidR="00996480" w:rsidRPr="00061139">
        <w:rPr>
          <w:rFonts w:ascii="Times New Roman" w:hAnsi="Times New Roman" w:cs="Times New Roman"/>
          <w:sz w:val="20"/>
          <w:szCs w:val="20"/>
        </w:rPr>
        <w:t xml:space="preserve">em caso contrário. </w:t>
      </w:r>
      <w:r w:rsidRPr="00061139">
        <w:rPr>
          <w:rFonts w:ascii="Times New Roman" w:hAnsi="Times New Roman" w:cs="Times New Roman"/>
          <w:sz w:val="20"/>
          <w:szCs w:val="20"/>
        </w:rPr>
        <w:t xml:space="preserve">Há aqui, portanto uma relação direta entre rentabilidade e superação ou frustração </w:t>
      </w:r>
      <w:r w:rsidR="00AC0A83" w:rsidRPr="00061139">
        <w:rPr>
          <w:rFonts w:ascii="Times New Roman" w:hAnsi="Times New Roman" w:cs="Times New Roman"/>
          <w:sz w:val="20"/>
          <w:szCs w:val="20"/>
        </w:rPr>
        <w:t xml:space="preserve">da previsão de evolução </w:t>
      </w:r>
      <w:r w:rsidRPr="00061139">
        <w:rPr>
          <w:rFonts w:ascii="Times New Roman" w:hAnsi="Times New Roman" w:cs="Times New Roman"/>
          <w:sz w:val="20"/>
          <w:szCs w:val="20"/>
        </w:rPr>
        <w:t>d</w:t>
      </w:r>
      <w:r w:rsidR="00AC0A83" w:rsidRPr="00061139">
        <w:rPr>
          <w:rFonts w:ascii="Times New Roman" w:hAnsi="Times New Roman" w:cs="Times New Roman"/>
          <w:sz w:val="20"/>
          <w:szCs w:val="20"/>
        </w:rPr>
        <w:t>o</w:t>
      </w:r>
      <w:r w:rsidRPr="00061139">
        <w:rPr>
          <w:rFonts w:ascii="Times New Roman" w:hAnsi="Times New Roman" w:cs="Times New Roman"/>
          <w:sz w:val="20"/>
          <w:szCs w:val="20"/>
        </w:rPr>
        <w:t xml:space="preserve"> mercado. Na prática, porém, em algumas situações a relação pode ser </w:t>
      </w:r>
      <w:r w:rsidR="002A6E7B" w:rsidRPr="00061139">
        <w:rPr>
          <w:rFonts w:ascii="Times New Roman" w:hAnsi="Times New Roman" w:cs="Times New Roman"/>
          <w:sz w:val="20"/>
          <w:szCs w:val="20"/>
        </w:rPr>
        <w:t>afetada</w:t>
      </w:r>
      <w:r w:rsidR="00996480" w:rsidRPr="00061139">
        <w:rPr>
          <w:rFonts w:ascii="Times New Roman" w:hAnsi="Times New Roman" w:cs="Times New Roman"/>
          <w:sz w:val="20"/>
          <w:szCs w:val="20"/>
        </w:rPr>
        <w:t xml:space="preserve"> </w:t>
      </w:r>
      <w:r w:rsidRPr="00061139">
        <w:rPr>
          <w:rFonts w:ascii="Times New Roman" w:hAnsi="Times New Roman" w:cs="Times New Roman"/>
          <w:sz w:val="20"/>
          <w:szCs w:val="20"/>
        </w:rPr>
        <w:t xml:space="preserve">pelo impacto do crescimento do mercado na contratação de energia. Se o mercado cresce muito rapidamente, a distribuidora pode ficar subcontratada, expondo-se com isso ao risco de penalizações. No sentido inverso, a frustração de mercado pode estar associada a uma </w:t>
      </w:r>
      <w:proofErr w:type="spellStart"/>
      <w:r w:rsidR="004C279A">
        <w:rPr>
          <w:rFonts w:ascii="Times New Roman" w:hAnsi="Times New Roman" w:cs="Times New Roman"/>
          <w:sz w:val="20"/>
          <w:szCs w:val="20"/>
        </w:rPr>
        <w:t>sobrecontratação</w:t>
      </w:r>
      <w:proofErr w:type="spellEnd"/>
      <w:r w:rsidRPr="00061139">
        <w:rPr>
          <w:rFonts w:ascii="Times New Roman" w:hAnsi="Times New Roman" w:cs="Times New Roman"/>
          <w:sz w:val="20"/>
          <w:szCs w:val="20"/>
        </w:rPr>
        <w:t>, algo que pode impactar negativamente a rentabilidade da distribuidora.</w:t>
      </w:r>
    </w:p>
    <w:p w14:paraId="0F3D7F8A" w14:textId="77777777" w:rsidR="002E2824" w:rsidRPr="00061139" w:rsidRDefault="00E06AD6"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Por outro lado, a </w:t>
      </w:r>
      <w:r w:rsidR="00AC0A83" w:rsidRPr="00061139">
        <w:rPr>
          <w:rFonts w:ascii="Times New Roman" w:hAnsi="Times New Roman" w:cs="Times New Roman"/>
          <w:b/>
          <w:i/>
          <w:sz w:val="20"/>
          <w:szCs w:val="20"/>
        </w:rPr>
        <w:t>lucratividade</w:t>
      </w:r>
      <w:r w:rsidRPr="00061139">
        <w:rPr>
          <w:rFonts w:ascii="Times New Roman" w:hAnsi="Times New Roman" w:cs="Times New Roman"/>
          <w:sz w:val="20"/>
          <w:szCs w:val="20"/>
        </w:rPr>
        <w:t xml:space="preserve"> de uma distribuidora pode ser afetada </w:t>
      </w:r>
      <w:r w:rsidR="00753071" w:rsidRPr="00061139">
        <w:rPr>
          <w:rFonts w:ascii="Times New Roman" w:hAnsi="Times New Roman" w:cs="Times New Roman"/>
          <w:sz w:val="20"/>
          <w:szCs w:val="20"/>
        </w:rPr>
        <w:t xml:space="preserve">fortemente </w:t>
      </w:r>
      <w:r w:rsidRPr="00061139">
        <w:rPr>
          <w:rFonts w:ascii="Times New Roman" w:hAnsi="Times New Roman" w:cs="Times New Roman"/>
          <w:sz w:val="20"/>
          <w:szCs w:val="20"/>
        </w:rPr>
        <w:t xml:space="preserve">pelo resultado financeiro. Assim, além dos já comentados fatores que </w:t>
      </w:r>
      <w:r w:rsidR="00753071" w:rsidRPr="00061139">
        <w:rPr>
          <w:rFonts w:ascii="Times New Roman" w:hAnsi="Times New Roman" w:cs="Times New Roman"/>
          <w:sz w:val="20"/>
          <w:szCs w:val="20"/>
        </w:rPr>
        <w:t>influenciam</w:t>
      </w:r>
      <w:r w:rsidRPr="00061139">
        <w:rPr>
          <w:rFonts w:ascii="Times New Roman" w:hAnsi="Times New Roman" w:cs="Times New Roman"/>
          <w:sz w:val="20"/>
          <w:szCs w:val="20"/>
        </w:rPr>
        <w:t xml:space="preserve"> o resultado operacional, também </w:t>
      </w:r>
      <w:r w:rsidR="00753071" w:rsidRPr="00061139">
        <w:rPr>
          <w:rFonts w:ascii="Times New Roman" w:hAnsi="Times New Roman" w:cs="Times New Roman"/>
          <w:sz w:val="20"/>
          <w:szCs w:val="20"/>
        </w:rPr>
        <w:t xml:space="preserve">o </w:t>
      </w:r>
      <w:r w:rsidRPr="00061139">
        <w:rPr>
          <w:rFonts w:ascii="Times New Roman" w:hAnsi="Times New Roman" w:cs="Times New Roman"/>
          <w:sz w:val="20"/>
          <w:szCs w:val="20"/>
        </w:rPr>
        <w:t xml:space="preserve">grau de endividamento e o custo das dívidas </w:t>
      </w:r>
      <w:r w:rsidR="00462DB5" w:rsidRPr="00061139">
        <w:rPr>
          <w:rFonts w:ascii="Times New Roman" w:hAnsi="Times New Roman" w:cs="Times New Roman"/>
          <w:sz w:val="20"/>
          <w:szCs w:val="20"/>
        </w:rPr>
        <w:t xml:space="preserve">influenciam </w:t>
      </w:r>
      <w:r w:rsidRPr="00061139">
        <w:rPr>
          <w:rFonts w:ascii="Times New Roman" w:hAnsi="Times New Roman" w:cs="Times New Roman"/>
          <w:sz w:val="20"/>
          <w:szCs w:val="20"/>
        </w:rPr>
        <w:t xml:space="preserve">o lucro da empresa. </w:t>
      </w:r>
      <w:r w:rsidR="002E2824" w:rsidRPr="00061139">
        <w:rPr>
          <w:rFonts w:ascii="Times New Roman" w:hAnsi="Times New Roman" w:cs="Times New Roman"/>
          <w:sz w:val="20"/>
          <w:szCs w:val="20"/>
        </w:rPr>
        <w:t xml:space="preserve">No âmbito do presente </w:t>
      </w:r>
      <w:r w:rsidR="002B4C66" w:rsidRPr="00061139">
        <w:rPr>
          <w:rFonts w:ascii="Times New Roman" w:hAnsi="Times New Roman" w:cs="Times New Roman"/>
          <w:sz w:val="20"/>
          <w:szCs w:val="20"/>
        </w:rPr>
        <w:t>texto</w:t>
      </w:r>
      <w:r w:rsidR="002E2824" w:rsidRPr="00061139">
        <w:rPr>
          <w:rFonts w:ascii="Times New Roman" w:hAnsi="Times New Roman" w:cs="Times New Roman"/>
          <w:sz w:val="20"/>
          <w:szCs w:val="20"/>
        </w:rPr>
        <w:t xml:space="preserve"> será tratad</w:t>
      </w:r>
      <w:r w:rsidR="00F37B31" w:rsidRPr="00061139">
        <w:rPr>
          <w:rFonts w:ascii="Times New Roman" w:hAnsi="Times New Roman" w:cs="Times New Roman"/>
          <w:sz w:val="20"/>
          <w:szCs w:val="20"/>
        </w:rPr>
        <w:t>a</w:t>
      </w:r>
      <w:r w:rsidR="002E2824" w:rsidRPr="00061139">
        <w:rPr>
          <w:rFonts w:ascii="Times New Roman" w:hAnsi="Times New Roman" w:cs="Times New Roman"/>
          <w:sz w:val="20"/>
          <w:szCs w:val="20"/>
        </w:rPr>
        <w:t xml:space="preserve"> exclusivamente </w:t>
      </w:r>
      <w:r w:rsidR="00066A5A" w:rsidRPr="00061139">
        <w:rPr>
          <w:rFonts w:ascii="Times New Roman" w:hAnsi="Times New Roman" w:cs="Times New Roman"/>
          <w:sz w:val="20"/>
          <w:szCs w:val="20"/>
        </w:rPr>
        <w:t xml:space="preserve">da rentabilidade das distribuidoras </w:t>
      </w:r>
      <w:r w:rsidR="006A0556" w:rsidRPr="00061139">
        <w:rPr>
          <w:rFonts w:ascii="Times New Roman" w:hAnsi="Times New Roman" w:cs="Times New Roman"/>
          <w:sz w:val="20"/>
          <w:szCs w:val="20"/>
        </w:rPr>
        <w:t>em termos de</w:t>
      </w:r>
      <w:r w:rsidR="00066A5A" w:rsidRPr="00061139">
        <w:rPr>
          <w:rFonts w:ascii="Times New Roman" w:hAnsi="Times New Roman" w:cs="Times New Roman"/>
          <w:sz w:val="20"/>
          <w:szCs w:val="20"/>
        </w:rPr>
        <w:t xml:space="preserve"> resultado operacional, não havendo, por ora, investigação sobre o resultado financeiro e sobre o lucro das empresas.</w:t>
      </w:r>
    </w:p>
    <w:p w14:paraId="45527D6A" w14:textId="77777777" w:rsidR="00E06AD6" w:rsidRPr="00061139" w:rsidRDefault="00066A5A"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De toda forma, os aspectos financeiros, mesmo não sendo objeto de estudo, são reconhecidamente importantes. </w:t>
      </w:r>
      <w:r w:rsidR="00E06AD6" w:rsidRPr="00061139">
        <w:rPr>
          <w:rFonts w:ascii="Times New Roman" w:hAnsi="Times New Roman" w:cs="Times New Roman"/>
          <w:sz w:val="20"/>
          <w:szCs w:val="20"/>
        </w:rPr>
        <w:t xml:space="preserve">Mesmo uma empresa com resultado operacional robusto com relação ao capital investido (dívida </w:t>
      </w:r>
      <w:proofErr w:type="gramStart"/>
      <w:r w:rsidR="00E06AD6" w:rsidRPr="00061139">
        <w:rPr>
          <w:rFonts w:ascii="Times New Roman" w:hAnsi="Times New Roman" w:cs="Times New Roman"/>
          <w:sz w:val="20"/>
          <w:szCs w:val="20"/>
        </w:rPr>
        <w:t>+</w:t>
      </w:r>
      <w:proofErr w:type="gramEnd"/>
      <w:r w:rsidR="00E06AD6" w:rsidRPr="00061139">
        <w:rPr>
          <w:rFonts w:ascii="Times New Roman" w:hAnsi="Times New Roman" w:cs="Times New Roman"/>
          <w:sz w:val="20"/>
          <w:szCs w:val="20"/>
        </w:rPr>
        <w:t xml:space="preserve"> capital próprio) pode ter uma lucratividade fraca caso as despesas financeiras sejam </w:t>
      </w:r>
      <w:r w:rsidR="004E5AE3" w:rsidRPr="00061139">
        <w:rPr>
          <w:rFonts w:ascii="Times New Roman" w:hAnsi="Times New Roman" w:cs="Times New Roman"/>
          <w:sz w:val="20"/>
          <w:szCs w:val="20"/>
        </w:rPr>
        <w:t xml:space="preserve">demasiadamente </w:t>
      </w:r>
      <w:r w:rsidR="00E06AD6" w:rsidRPr="00061139">
        <w:rPr>
          <w:rFonts w:ascii="Times New Roman" w:hAnsi="Times New Roman" w:cs="Times New Roman"/>
          <w:sz w:val="20"/>
          <w:szCs w:val="20"/>
        </w:rPr>
        <w:t>elevadas. Os principais indicadores que afetam</w:t>
      </w:r>
      <w:r w:rsidRPr="00061139">
        <w:rPr>
          <w:rFonts w:ascii="Times New Roman" w:hAnsi="Times New Roman" w:cs="Times New Roman"/>
          <w:sz w:val="20"/>
          <w:szCs w:val="20"/>
        </w:rPr>
        <w:t>,</w:t>
      </w:r>
      <w:r w:rsidR="00E06AD6" w:rsidRPr="00061139">
        <w:rPr>
          <w:rFonts w:ascii="Times New Roman" w:hAnsi="Times New Roman" w:cs="Times New Roman"/>
          <w:sz w:val="20"/>
          <w:szCs w:val="20"/>
        </w:rPr>
        <w:t xml:space="preserve"> via resultado financeiro, a lucratividade de uma distribuidora, medida, por exemplo, através da razão entre lucro e capital próprio são:</w:t>
      </w:r>
    </w:p>
    <w:p w14:paraId="08A232C3" w14:textId="77777777" w:rsidR="00E06AD6" w:rsidRPr="00061139" w:rsidRDefault="00E06AD6" w:rsidP="00061139">
      <w:pPr>
        <w:pStyle w:val="PargrafodaLista"/>
        <w:numPr>
          <w:ilvl w:val="0"/>
          <w:numId w:val="5"/>
        </w:numPr>
        <w:spacing w:after="0" w:line="252" w:lineRule="auto"/>
        <w:ind w:left="714" w:hanging="357"/>
        <w:contextualSpacing w:val="0"/>
        <w:rPr>
          <w:rFonts w:ascii="Times New Roman" w:hAnsi="Times New Roman" w:cs="Times New Roman"/>
          <w:sz w:val="20"/>
          <w:szCs w:val="20"/>
        </w:rPr>
      </w:pPr>
      <w:r w:rsidRPr="00061139">
        <w:rPr>
          <w:rFonts w:ascii="Times New Roman" w:hAnsi="Times New Roman" w:cs="Times New Roman"/>
          <w:b/>
          <w:sz w:val="20"/>
          <w:szCs w:val="20"/>
        </w:rPr>
        <w:t>Estrutura de capital.</w:t>
      </w:r>
      <w:r w:rsidRPr="00061139">
        <w:rPr>
          <w:rFonts w:ascii="Times New Roman" w:hAnsi="Times New Roman" w:cs="Times New Roman"/>
          <w:sz w:val="20"/>
          <w:szCs w:val="20"/>
        </w:rPr>
        <w:t xml:space="preserve"> O resultado financeiro é fortemente influenciado pelo volume de dívidas carregado pela empresa. A relação entre alavancagem e lucratividade não é, porém</w:t>
      </w:r>
      <w:r w:rsidR="006A0556" w:rsidRPr="00061139">
        <w:rPr>
          <w:rFonts w:ascii="Times New Roman" w:hAnsi="Times New Roman" w:cs="Times New Roman"/>
          <w:sz w:val="20"/>
          <w:szCs w:val="20"/>
        </w:rPr>
        <w:t>,</w:t>
      </w:r>
      <w:r w:rsidRPr="00061139">
        <w:rPr>
          <w:rFonts w:ascii="Times New Roman" w:hAnsi="Times New Roman" w:cs="Times New Roman"/>
          <w:sz w:val="20"/>
          <w:szCs w:val="20"/>
        </w:rPr>
        <w:t xml:space="preserve"> direta. Dado um mesmo resultado operacional, uma empresa pouco alavancada pode perfeitamente ser menos lucrativa que uma empresa com mais dívidas. Isso ocorre porque o custo das dívidas gera um benefício fiscal na forma de abatimento do imposto de renda</w:t>
      </w:r>
      <w:r w:rsidR="00AC0A83" w:rsidRPr="00061139">
        <w:rPr>
          <w:rFonts w:ascii="Times New Roman" w:hAnsi="Times New Roman" w:cs="Times New Roman"/>
          <w:sz w:val="20"/>
          <w:szCs w:val="20"/>
        </w:rPr>
        <w:t xml:space="preserve"> de forma que poucas dívidas geram pouco benefício fiscal</w:t>
      </w:r>
      <w:r w:rsidRPr="00061139">
        <w:rPr>
          <w:rFonts w:ascii="Times New Roman" w:hAnsi="Times New Roman" w:cs="Times New Roman"/>
          <w:sz w:val="20"/>
          <w:szCs w:val="20"/>
        </w:rPr>
        <w:t xml:space="preserve">. Mas por outro lado é bem provável que uma empresa excessivamente alavancada seja pouco lucrativa, devido a um custo de dívidas </w:t>
      </w:r>
      <w:r w:rsidR="00AC0A83" w:rsidRPr="00061139">
        <w:rPr>
          <w:rFonts w:ascii="Times New Roman" w:hAnsi="Times New Roman" w:cs="Times New Roman"/>
          <w:sz w:val="20"/>
          <w:szCs w:val="20"/>
        </w:rPr>
        <w:t>elevado</w:t>
      </w:r>
      <w:r w:rsidRPr="00061139">
        <w:rPr>
          <w:rFonts w:ascii="Times New Roman" w:hAnsi="Times New Roman" w:cs="Times New Roman"/>
          <w:sz w:val="20"/>
          <w:szCs w:val="20"/>
        </w:rPr>
        <w:t xml:space="preserve">, decorrente da percepção de um maior risco por parte dos credores. Há uma referência regulatória, utilizada no cálculo do custo médio ponderado de capital para a estrutura de capital que </w:t>
      </w:r>
      <w:r w:rsidRPr="00061139">
        <w:rPr>
          <w:rFonts w:ascii="Times New Roman" w:hAnsi="Times New Roman" w:cs="Times New Roman"/>
          <w:sz w:val="20"/>
          <w:szCs w:val="20"/>
        </w:rPr>
        <w:lastRenderedPageBreak/>
        <w:t>pode ser utilizada para avaliar</w:t>
      </w:r>
      <w:r w:rsidR="00AC0A83" w:rsidRPr="00061139">
        <w:rPr>
          <w:rFonts w:ascii="Times New Roman" w:hAnsi="Times New Roman" w:cs="Times New Roman"/>
          <w:sz w:val="20"/>
          <w:szCs w:val="20"/>
        </w:rPr>
        <w:t xml:space="preserve"> em que medida uma distribuidora se encontra acima ou abaixo do nível de alavancagem </w:t>
      </w:r>
      <w:r w:rsidR="00753071" w:rsidRPr="00061139">
        <w:rPr>
          <w:rFonts w:ascii="Times New Roman" w:hAnsi="Times New Roman" w:cs="Times New Roman"/>
          <w:sz w:val="20"/>
          <w:szCs w:val="20"/>
        </w:rPr>
        <w:t>regulatória</w:t>
      </w:r>
      <w:r w:rsidRPr="00061139">
        <w:rPr>
          <w:rFonts w:ascii="Times New Roman" w:hAnsi="Times New Roman" w:cs="Times New Roman"/>
          <w:sz w:val="20"/>
          <w:szCs w:val="20"/>
        </w:rPr>
        <w:t>.</w:t>
      </w:r>
      <w:r w:rsidR="002333EA" w:rsidRPr="00061139">
        <w:rPr>
          <w:rFonts w:ascii="Times New Roman" w:hAnsi="Times New Roman" w:cs="Times New Roman"/>
          <w:sz w:val="20"/>
          <w:szCs w:val="20"/>
        </w:rPr>
        <w:t xml:space="preserve"> </w:t>
      </w:r>
    </w:p>
    <w:p w14:paraId="518221DB" w14:textId="77777777" w:rsidR="00E06AD6" w:rsidRPr="00061139" w:rsidRDefault="001D3E20" w:rsidP="00061139">
      <w:pPr>
        <w:pStyle w:val="PargrafodaLista"/>
        <w:numPr>
          <w:ilvl w:val="0"/>
          <w:numId w:val="5"/>
        </w:numPr>
        <w:spacing w:after="0" w:line="252" w:lineRule="auto"/>
        <w:ind w:left="714" w:hanging="357"/>
        <w:contextualSpacing w:val="0"/>
        <w:rPr>
          <w:rFonts w:ascii="Times New Roman" w:hAnsi="Times New Roman" w:cs="Times New Roman"/>
          <w:sz w:val="20"/>
          <w:szCs w:val="20"/>
        </w:rPr>
      </w:pPr>
      <w:r w:rsidRPr="00061139">
        <w:rPr>
          <w:rFonts w:ascii="Times New Roman" w:hAnsi="Times New Roman" w:cs="Times New Roman"/>
          <w:b/>
          <w:sz w:val="20"/>
          <w:szCs w:val="20"/>
        </w:rPr>
        <w:t>R</w:t>
      </w:r>
      <w:r w:rsidR="00E06AD6" w:rsidRPr="00061139">
        <w:rPr>
          <w:rFonts w:ascii="Times New Roman" w:hAnsi="Times New Roman" w:cs="Times New Roman"/>
          <w:b/>
          <w:sz w:val="20"/>
          <w:szCs w:val="20"/>
        </w:rPr>
        <w:t>isco de crédito.</w:t>
      </w:r>
      <w:r w:rsidR="00E06AD6" w:rsidRPr="00061139">
        <w:rPr>
          <w:rFonts w:ascii="Times New Roman" w:hAnsi="Times New Roman" w:cs="Times New Roman"/>
          <w:sz w:val="20"/>
          <w:szCs w:val="20"/>
        </w:rPr>
        <w:t xml:space="preserve"> Empresas com métricas de risco de crédito ruins, medidas através de indicadores como EBIT/Juros ou Dívida Líquida/EBITDA </w:t>
      </w:r>
      <w:r w:rsidR="00753071" w:rsidRPr="00061139">
        <w:rPr>
          <w:rFonts w:ascii="Times New Roman" w:hAnsi="Times New Roman" w:cs="Times New Roman"/>
          <w:sz w:val="20"/>
          <w:szCs w:val="20"/>
        </w:rPr>
        <w:t xml:space="preserve">tendem a </w:t>
      </w:r>
      <w:r w:rsidRPr="00061139">
        <w:rPr>
          <w:rFonts w:ascii="Times New Roman" w:hAnsi="Times New Roman" w:cs="Times New Roman"/>
          <w:sz w:val="20"/>
          <w:szCs w:val="20"/>
        </w:rPr>
        <w:t xml:space="preserve">arcar com </w:t>
      </w:r>
      <w:r w:rsidR="00753071" w:rsidRPr="00061139">
        <w:rPr>
          <w:rFonts w:ascii="Times New Roman" w:hAnsi="Times New Roman" w:cs="Times New Roman"/>
          <w:sz w:val="20"/>
          <w:szCs w:val="20"/>
        </w:rPr>
        <w:t>taxas de juros maiores do que outras empresas de baixo risco de crédito, o que pode comprometer sua lucratividade.</w:t>
      </w:r>
    </w:p>
    <w:p w14:paraId="08599F2F" w14:textId="77777777" w:rsidR="00207214" w:rsidRPr="00061139" w:rsidRDefault="00061D86"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Entendidos os principais </w:t>
      </w:r>
      <w:r w:rsidRPr="00061139">
        <w:rPr>
          <w:rFonts w:ascii="Times New Roman" w:hAnsi="Times New Roman" w:cs="Times New Roman"/>
          <w:i/>
          <w:sz w:val="20"/>
          <w:szCs w:val="20"/>
        </w:rPr>
        <w:t>drivers</w:t>
      </w:r>
      <w:r w:rsidRPr="00061139">
        <w:rPr>
          <w:rFonts w:ascii="Times New Roman" w:hAnsi="Times New Roman" w:cs="Times New Roman"/>
          <w:sz w:val="20"/>
          <w:szCs w:val="20"/>
        </w:rPr>
        <w:t xml:space="preserve"> operacionais e regulatórios da performance </w:t>
      </w:r>
      <w:r w:rsidR="008959D9" w:rsidRPr="00061139">
        <w:rPr>
          <w:rFonts w:ascii="Times New Roman" w:hAnsi="Times New Roman" w:cs="Times New Roman"/>
          <w:sz w:val="20"/>
          <w:szCs w:val="20"/>
        </w:rPr>
        <w:t xml:space="preserve">operacional </w:t>
      </w:r>
      <w:r w:rsidRPr="00061139">
        <w:rPr>
          <w:rFonts w:ascii="Times New Roman" w:hAnsi="Times New Roman" w:cs="Times New Roman"/>
          <w:sz w:val="20"/>
          <w:szCs w:val="20"/>
        </w:rPr>
        <w:t>de uma distribuidora</w:t>
      </w:r>
      <w:r w:rsidR="00FA384D" w:rsidRPr="00061139">
        <w:rPr>
          <w:rFonts w:ascii="Times New Roman" w:hAnsi="Times New Roman" w:cs="Times New Roman"/>
          <w:sz w:val="20"/>
          <w:szCs w:val="20"/>
        </w:rPr>
        <w:t>, cabe</w:t>
      </w:r>
      <w:r w:rsidRPr="00061139">
        <w:rPr>
          <w:rFonts w:ascii="Times New Roman" w:hAnsi="Times New Roman" w:cs="Times New Roman"/>
          <w:sz w:val="20"/>
          <w:szCs w:val="20"/>
        </w:rPr>
        <w:t xml:space="preserve"> em encontrar um </w:t>
      </w:r>
      <w:r w:rsidRPr="00061139">
        <w:rPr>
          <w:rFonts w:ascii="Times New Roman" w:hAnsi="Times New Roman" w:cs="Times New Roman"/>
          <w:bCs/>
          <w:iCs/>
          <w:sz w:val="20"/>
          <w:szCs w:val="20"/>
        </w:rPr>
        <w:t xml:space="preserve">indicador </w:t>
      </w:r>
      <w:r w:rsidR="00F37B31" w:rsidRPr="00061139">
        <w:rPr>
          <w:rFonts w:ascii="Times New Roman" w:hAnsi="Times New Roman" w:cs="Times New Roman"/>
          <w:bCs/>
          <w:iCs/>
          <w:sz w:val="20"/>
          <w:szCs w:val="20"/>
        </w:rPr>
        <w:t xml:space="preserve">ou um </w:t>
      </w:r>
      <w:r w:rsidR="00FA384D" w:rsidRPr="00061139">
        <w:rPr>
          <w:rFonts w:ascii="Times New Roman" w:hAnsi="Times New Roman" w:cs="Times New Roman"/>
          <w:bCs/>
          <w:iCs/>
          <w:sz w:val="20"/>
          <w:szCs w:val="20"/>
        </w:rPr>
        <w:t xml:space="preserve">conjunto de indicadores que permitam montar um </w:t>
      </w:r>
      <w:r w:rsidRPr="00061139">
        <w:rPr>
          <w:rFonts w:ascii="Times New Roman" w:hAnsi="Times New Roman" w:cs="Times New Roman"/>
          <w:bCs/>
          <w:i/>
          <w:iCs/>
          <w:sz w:val="20"/>
          <w:szCs w:val="20"/>
        </w:rPr>
        <w:t>ranking</w:t>
      </w:r>
      <w:r w:rsidRPr="00061139">
        <w:rPr>
          <w:rFonts w:ascii="Times New Roman" w:hAnsi="Times New Roman" w:cs="Times New Roman"/>
          <w:sz w:val="20"/>
          <w:szCs w:val="20"/>
        </w:rPr>
        <w:t xml:space="preserve"> </w:t>
      </w:r>
      <w:r w:rsidR="00D57BBF" w:rsidRPr="00061139">
        <w:rPr>
          <w:rFonts w:ascii="Times New Roman" w:hAnsi="Times New Roman" w:cs="Times New Roman"/>
          <w:sz w:val="20"/>
          <w:szCs w:val="20"/>
        </w:rPr>
        <w:t xml:space="preserve">de eficiência operacional </w:t>
      </w:r>
      <w:r w:rsidRPr="00061139">
        <w:rPr>
          <w:rFonts w:ascii="Times New Roman" w:hAnsi="Times New Roman" w:cs="Times New Roman"/>
          <w:sz w:val="20"/>
          <w:szCs w:val="20"/>
        </w:rPr>
        <w:t>das distribuidoras em um ano qualquer</w:t>
      </w:r>
      <w:r w:rsidR="0070362E" w:rsidRPr="00061139">
        <w:rPr>
          <w:rFonts w:ascii="Times New Roman" w:hAnsi="Times New Roman" w:cs="Times New Roman"/>
          <w:sz w:val="20"/>
          <w:szCs w:val="20"/>
        </w:rPr>
        <w:t xml:space="preserve">. </w:t>
      </w:r>
      <w:r w:rsidR="00FA384D" w:rsidRPr="00061139">
        <w:rPr>
          <w:rFonts w:ascii="Times New Roman" w:hAnsi="Times New Roman" w:cs="Times New Roman"/>
          <w:sz w:val="20"/>
          <w:szCs w:val="20"/>
        </w:rPr>
        <w:t>Isso implica em definir critérios de classificação para as empresas, capazes de definir quais serão</w:t>
      </w:r>
      <w:r w:rsidR="0070362E" w:rsidRPr="00061139">
        <w:rPr>
          <w:rFonts w:ascii="Times New Roman" w:hAnsi="Times New Roman" w:cs="Times New Roman"/>
          <w:sz w:val="20"/>
          <w:szCs w:val="20"/>
        </w:rPr>
        <w:t xml:space="preserve"> boas e quais são</w:t>
      </w:r>
      <w:r w:rsidR="00F37B31" w:rsidRPr="00061139">
        <w:rPr>
          <w:rFonts w:ascii="Times New Roman" w:hAnsi="Times New Roman" w:cs="Times New Roman"/>
          <w:sz w:val="20"/>
          <w:szCs w:val="20"/>
        </w:rPr>
        <w:t xml:space="preserve"> </w:t>
      </w:r>
      <w:r w:rsidR="00240F9F" w:rsidRPr="00061139">
        <w:rPr>
          <w:rFonts w:ascii="Times New Roman" w:hAnsi="Times New Roman" w:cs="Times New Roman"/>
          <w:sz w:val="20"/>
          <w:szCs w:val="20"/>
        </w:rPr>
        <w:t>ruins</w:t>
      </w:r>
      <w:r w:rsidR="0070362E" w:rsidRPr="00061139">
        <w:rPr>
          <w:rFonts w:ascii="Times New Roman" w:hAnsi="Times New Roman" w:cs="Times New Roman"/>
          <w:sz w:val="20"/>
          <w:szCs w:val="20"/>
        </w:rPr>
        <w:t>.</w:t>
      </w:r>
      <w:r w:rsidR="00981CA5" w:rsidRPr="00061139">
        <w:rPr>
          <w:rFonts w:ascii="Times New Roman" w:hAnsi="Times New Roman" w:cs="Times New Roman"/>
          <w:sz w:val="20"/>
          <w:szCs w:val="20"/>
        </w:rPr>
        <w:t xml:space="preserve"> </w:t>
      </w:r>
      <w:r w:rsidR="0070362E" w:rsidRPr="00061139">
        <w:rPr>
          <w:rFonts w:ascii="Times New Roman" w:hAnsi="Times New Roman" w:cs="Times New Roman"/>
          <w:sz w:val="20"/>
          <w:szCs w:val="20"/>
        </w:rPr>
        <w:t>O problema formulado não t</w:t>
      </w:r>
      <w:r w:rsidR="005554BD" w:rsidRPr="00061139">
        <w:rPr>
          <w:rFonts w:ascii="Times New Roman" w:hAnsi="Times New Roman" w:cs="Times New Roman"/>
          <w:sz w:val="20"/>
          <w:szCs w:val="20"/>
        </w:rPr>
        <w:t>e</w:t>
      </w:r>
      <w:r w:rsidR="0070362E" w:rsidRPr="00061139">
        <w:rPr>
          <w:rFonts w:ascii="Times New Roman" w:hAnsi="Times New Roman" w:cs="Times New Roman"/>
          <w:sz w:val="20"/>
          <w:szCs w:val="20"/>
        </w:rPr>
        <w:t>m solução única e a</w:t>
      </w:r>
      <w:r w:rsidR="00016D63" w:rsidRPr="00061139">
        <w:rPr>
          <w:rFonts w:ascii="Times New Roman" w:hAnsi="Times New Roman" w:cs="Times New Roman"/>
          <w:sz w:val="20"/>
          <w:szCs w:val="20"/>
        </w:rPr>
        <w:t>s</w:t>
      </w:r>
      <w:r w:rsidR="0070362E" w:rsidRPr="00061139">
        <w:rPr>
          <w:rFonts w:ascii="Times New Roman" w:hAnsi="Times New Roman" w:cs="Times New Roman"/>
          <w:sz w:val="20"/>
          <w:szCs w:val="20"/>
        </w:rPr>
        <w:t xml:space="preserve"> resposta</w:t>
      </w:r>
      <w:r w:rsidR="00207214" w:rsidRPr="00061139">
        <w:rPr>
          <w:rFonts w:ascii="Times New Roman" w:hAnsi="Times New Roman" w:cs="Times New Roman"/>
          <w:sz w:val="20"/>
          <w:szCs w:val="20"/>
        </w:rPr>
        <w:t>s</w:t>
      </w:r>
      <w:r w:rsidR="0070362E" w:rsidRPr="00061139">
        <w:rPr>
          <w:rFonts w:ascii="Times New Roman" w:hAnsi="Times New Roman" w:cs="Times New Roman"/>
          <w:sz w:val="20"/>
          <w:szCs w:val="20"/>
        </w:rPr>
        <w:t xml:space="preserve"> depende</w:t>
      </w:r>
      <w:r w:rsidR="00207214" w:rsidRPr="00061139">
        <w:rPr>
          <w:rFonts w:ascii="Times New Roman" w:hAnsi="Times New Roman" w:cs="Times New Roman"/>
          <w:sz w:val="20"/>
          <w:szCs w:val="20"/>
        </w:rPr>
        <w:t>rão</w:t>
      </w:r>
      <w:r w:rsidR="0070362E" w:rsidRPr="00061139">
        <w:rPr>
          <w:rFonts w:ascii="Times New Roman" w:hAnsi="Times New Roman" w:cs="Times New Roman"/>
          <w:sz w:val="20"/>
          <w:szCs w:val="20"/>
        </w:rPr>
        <w:t xml:space="preserve"> em grande medida da forma </w:t>
      </w:r>
      <w:r w:rsidR="00207214" w:rsidRPr="00061139">
        <w:rPr>
          <w:rFonts w:ascii="Times New Roman" w:hAnsi="Times New Roman" w:cs="Times New Roman"/>
          <w:sz w:val="20"/>
          <w:szCs w:val="20"/>
        </w:rPr>
        <w:t xml:space="preserve">como os testes quantitativos </w:t>
      </w:r>
      <w:r w:rsidR="00981CA5" w:rsidRPr="00061139">
        <w:rPr>
          <w:rFonts w:ascii="Times New Roman" w:hAnsi="Times New Roman" w:cs="Times New Roman"/>
          <w:sz w:val="20"/>
          <w:szCs w:val="20"/>
        </w:rPr>
        <w:t>são</w:t>
      </w:r>
      <w:r w:rsidR="00207214" w:rsidRPr="00061139">
        <w:rPr>
          <w:rFonts w:ascii="Times New Roman" w:hAnsi="Times New Roman" w:cs="Times New Roman"/>
          <w:sz w:val="20"/>
          <w:szCs w:val="20"/>
        </w:rPr>
        <w:t xml:space="preserve"> detalhados.</w:t>
      </w:r>
    </w:p>
    <w:p w14:paraId="713C92A2" w14:textId="77777777" w:rsidR="005554BD" w:rsidRPr="00061139" w:rsidRDefault="00BF11AB"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Dois caminhos podem ser testados para a criação do indicador </w:t>
      </w:r>
      <w:r w:rsidR="001C455E" w:rsidRPr="00061139">
        <w:rPr>
          <w:rFonts w:ascii="Times New Roman" w:hAnsi="Times New Roman" w:cs="Times New Roman"/>
          <w:sz w:val="20"/>
          <w:szCs w:val="20"/>
        </w:rPr>
        <w:t>econômico</w:t>
      </w:r>
      <w:r w:rsidR="00FD0A2A" w:rsidRPr="00061139">
        <w:rPr>
          <w:rFonts w:ascii="Times New Roman" w:hAnsi="Times New Roman" w:cs="Times New Roman"/>
          <w:sz w:val="20"/>
          <w:szCs w:val="20"/>
        </w:rPr>
        <w:t xml:space="preserve"> que expresse a relação entre a </w:t>
      </w:r>
      <w:r w:rsidRPr="00061139">
        <w:rPr>
          <w:rFonts w:ascii="Times New Roman" w:hAnsi="Times New Roman" w:cs="Times New Roman"/>
          <w:sz w:val="20"/>
          <w:szCs w:val="20"/>
        </w:rPr>
        <w:t>performance</w:t>
      </w:r>
      <w:r w:rsidR="001C455E" w:rsidRPr="00061139">
        <w:rPr>
          <w:rFonts w:ascii="Times New Roman" w:hAnsi="Times New Roman" w:cs="Times New Roman"/>
          <w:sz w:val="20"/>
          <w:szCs w:val="20"/>
        </w:rPr>
        <w:t xml:space="preserve"> </w:t>
      </w:r>
      <w:r w:rsidR="000A37C0" w:rsidRPr="00061139">
        <w:rPr>
          <w:rFonts w:ascii="Times New Roman" w:hAnsi="Times New Roman" w:cs="Times New Roman"/>
          <w:sz w:val="20"/>
          <w:szCs w:val="20"/>
        </w:rPr>
        <w:t xml:space="preserve">das empresas </w:t>
      </w:r>
      <w:r w:rsidR="001C455E" w:rsidRPr="00061139">
        <w:rPr>
          <w:rFonts w:ascii="Times New Roman" w:hAnsi="Times New Roman" w:cs="Times New Roman"/>
          <w:sz w:val="20"/>
          <w:szCs w:val="20"/>
        </w:rPr>
        <w:t>e</w:t>
      </w:r>
      <w:r w:rsidR="00FD0A2A" w:rsidRPr="00061139">
        <w:rPr>
          <w:rFonts w:ascii="Times New Roman" w:hAnsi="Times New Roman" w:cs="Times New Roman"/>
          <w:sz w:val="20"/>
          <w:szCs w:val="20"/>
        </w:rPr>
        <w:t xml:space="preserve"> </w:t>
      </w:r>
      <w:r w:rsidR="001C455E" w:rsidRPr="00061139">
        <w:rPr>
          <w:rFonts w:ascii="Times New Roman" w:hAnsi="Times New Roman" w:cs="Times New Roman"/>
          <w:sz w:val="20"/>
          <w:szCs w:val="20"/>
        </w:rPr>
        <w:t>os parâmetros de eficiência fixados pelo regulador</w:t>
      </w:r>
      <w:r w:rsidRPr="00061139">
        <w:rPr>
          <w:rFonts w:ascii="Times New Roman" w:hAnsi="Times New Roman" w:cs="Times New Roman"/>
          <w:sz w:val="20"/>
          <w:szCs w:val="20"/>
        </w:rPr>
        <w:t>. O primeir</w:t>
      </w:r>
      <w:r w:rsidR="00495CB9" w:rsidRPr="00061139">
        <w:rPr>
          <w:rFonts w:ascii="Times New Roman" w:hAnsi="Times New Roman" w:cs="Times New Roman"/>
          <w:sz w:val="20"/>
          <w:szCs w:val="20"/>
        </w:rPr>
        <w:t>o</w:t>
      </w:r>
      <w:r w:rsidR="005554BD" w:rsidRPr="00061139">
        <w:rPr>
          <w:rFonts w:ascii="Times New Roman" w:hAnsi="Times New Roman" w:cs="Times New Roman"/>
          <w:sz w:val="20"/>
          <w:szCs w:val="20"/>
        </w:rPr>
        <w:t xml:space="preserve">, que </w:t>
      </w:r>
      <w:r w:rsidR="00981CA5" w:rsidRPr="00061139">
        <w:rPr>
          <w:rFonts w:ascii="Times New Roman" w:hAnsi="Times New Roman" w:cs="Times New Roman"/>
          <w:sz w:val="20"/>
          <w:szCs w:val="20"/>
        </w:rPr>
        <w:t>é</w:t>
      </w:r>
      <w:r w:rsidR="005554BD" w:rsidRPr="00061139">
        <w:rPr>
          <w:rFonts w:ascii="Times New Roman" w:hAnsi="Times New Roman" w:cs="Times New Roman"/>
          <w:sz w:val="20"/>
          <w:szCs w:val="20"/>
        </w:rPr>
        <w:t xml:space="preserve"> testado </w:t>
      </w:r>
      <w:r w:rsidR="00FD0A2A" w:rsidRPr="00061139">
        <w:rPr>
          <w:rFonts w:ascii="Times New Roman" w:hAnsi="Times New Roman" w:cs="Times New Roman"/>
          <w:sz w:val="20"/>
          <w:szCs w:val="20"/>
        </w:rPr>
        <w:t>aqui</w:t>
      </w:r>
      <w:r w:rsidR="005554BD" w:rsidRPr="00061139">
        <w:rPr>
          <w:rFonts w:ascii="Times New Roman" w:hAnsi="Times New Roman" w:cs="Times New Roman"/>
          <w:sz w:val="20"/>
          <w:szCs w:val="20"/>
        </w:rPr>
        <w:t>, consiste em montar um indicador de eficiência operacional para cada empresa em cada ano</w:t>
      </w:r>
      <w:r w:rsidR="001D5CFF" w:rsidRPr="00061139">
        <w:rPr>
          <w:rFonts w:ascii="Times New Roman" w:hAnsi="Times New Roman" w:cs="Times New Roman"/>
          <w:sz w:val="20"/>
          <w:szCs w:val="20"/>
        </w:rPr>
        <w:t>,</w:t>
      </w:r>
      <w:r w:rsidR="005554BD" w:rsidRPr="00061139">
        <w:rPr>
          <w:rFonts w:ascii="Times New Roman" w:hAnsi="Times New Roman" w:cs="Times New Roman"/>
          <w:sz w:val="20"/>
          <w:szCs w:val="20"/>
        </w:rPr>
        <w:t xml:space="preserve"> </w:t>
      </w:r>
      <w:r w:rsidR="00FD0A2A" w:rsidRPr="00061139">
        <w:rPr>
          <w:rFonts w:ascii="Times New Roman" w:hAnsi="Times New Roman" w:cs="Times New Roman"/>
          <w:sz w:val="20"/>
          <w:szCs w:val="20"/>
        </w:rPr>
        <w:t>que serv</w:t>
      </w:r>
      <w:r w:rsidR="00981CA5" w:rsidRPr="00061139">
        <w:rPr>
          <w:rFonts w:ascii="Times New Roman" w:hAnsi="Times New Roman" w:cs="Times New Roman"/>
          <w:sz w:val="20"/>
          <w:szCs w:val="20"/>
        </w:rPr>
        <w:t>e</w:t>
      </w:r>
      <w:r w:rsidR="00FD0A2A" w:rsidRPr="00061139">
        <w:rPr>
          <w:rFonts w:ascii="Times New Roman" w:hAnsi="Times New Roman" w:cs="Times New Roman"/>
          <w:sz w:val="20"/>
          <w:szCs w:val="20"/>
        </w:rPr>
        <w:t xml:space="preserve"> de base para</w:t>
      </w:r>
      <w:r w:rsidR="005554BD" w:rsidRPr="00061139">
        <w:rPr>
          <w:rFonts w:ascii="Times New Roman" w:hAnsi="Times New Roman" w:cs="Times New Roman"/>
          <w:sz w:val="20"/>
          <w:szCs w:val="20"/>
        </w:rPr>
        <w:t xml:space="preserve"> classifica</w:t>
      </w:r>
      <w:r w:rsidR="001D5CFF" w:rsidRPr="00061139">
        <w:rPr>
          <w:rFonts w:ascii="Times New Roman" w:hAnsi="Times New Roman" w:cs="Times New Roman"/>
          <w:sz w:val="20"/>
          <w:szCs w:val="20"/>
        </w:rPr>
        <w:t>-l</w:t>
      </w:r>
      <w:r w:rsidR="005554BD" w:rsidRPr="00061139">
        <w:rPr>
          <w:rFonts w:ascii="Times New Roman" w:hAnsi="Times New Roman" w:cs="Times New Roman"/>
          <w:sz w:val="20"/>
          <w:szCs w:val="20"/>
        </w:rPr>
        <w:t>as, dividindo-as em grupos da maior eficiência operacional para a menor eficiência operacional.</w:t>
      </w:r>
      <w:r w:rsidR="000A37C0" w:rsidRPr="00061139">
        <w:rPr>
          <w:rFonts w:ascii="Times New Roman" w:hAnsi="Times New Roman" w:cs="Times New Roman"/>
          <w:sz w:val="20"/>
          <w:szCs w:val="20"/>
        </w:rPr>
        <w:t xml:space="preserve"> O segundo caminho, que não será por ora aprofundado, consist</w:t>
      </w:r>
      <w:r w:rsidR="00981CA5" w:rsidRPr="00061139">
        <w:rPr>
          <w:rFonts w:ascii="Times New Roman" w:hAnsi="Times New Roman" w:cs="Times New Roman"/>
          <w:sz w:val="20"/>
          <w:szCs w:val="20"/>
        </w:rPr>
        <w:t>e</w:t>
      </w:r>
      <w:r w:rsidR="001D5CFF" w:rsidRPr="00061139">
        <w:rPr>
          <w:rFonts w:ascii="Times New Roman" w:hAnsi="Times New Roman" w:cs="Times New Roman"/>
          <w:sz w:val="20"/>
          <w:szCs w:val="20"/>
        </w:rPr>
        <w:t xml:space="preserve"> em fazer um ranking de lucratividade, que contempl</w:t>
      </w:r>
      <w:r w:rsidR="00981CA5" w:rsidRPr="00061139">
        <w:rPr>
          <w:rFonts w:ascii="Times New Roman" w:hAnsi="Times New Roman" w:cs="Times New Roman"/>
          <w:sz w:val="20"/>
          <w:szCs w:val="20"/>
        </w:rPr>
        <w:t>e</w:t>
      </w:r>
      <w:r w:rsidR="001D5CFF" w:rsidRPr="00061139">
        <w:rPr>
          <w:rFonts w:ascii="Times New Roman" w:hAnsi="Times New Roman" w:cs="Times New Roman"/>
          <w:sz w:val="20"/>
          <w:szCs w:val="20"/>
        </w:rPr>
        <w:t xml:space="preserve"> também questões como alavancagem e custo das dívidas.</w:t>
      </w:r>
      <w:r w:rsidR="000A37C0" w:rsidRPr="00061139">
        <w:rPr>
          <w:rFonts w:ascii="Times New Roman" w:hAnsi="Times New Roman" w:cs="Times New Roman"/>
          <w:sz w:val="20"/>
          <w:szCs w:val="20"/>
        </w:rPr>
        <w:t xml:space="preserve"> </w:t>
      </w:r>
    </w:p>
    <w:p w14:paraId="3BD23269" w14:textId="77777777" w:rsidR="001D5CFF" w:rsidRPr="00061139" w:rsidRDefault="000A37C0"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Í</w:t>
      </w:r>
      <w:r w:rsidR="005554BD" w:rsidRPr="00061139">
        <w:rPr>
          <w:rFonts w:ascii="Times New Roman" w:hAnsi="Times New Roman" w:cs="Times New Roman"/>
          <w:sz w:val="20"/>
          <w:szCs w:val="20"/>
        </w:rPr>
        <w:t xml:space="preserve">ndice de </w:t>
      </w:r>
      <w:r w:rsidRPr="00061139">
        <w:rPr>
          <w:rFonts w:ascii="Times New Roman" w:hAnsi="Times New Roman" w:cs="Times New Roman"/>
          <w:sz w:val="20"/>
          <w:szCs w:val="20"/>
        </w:rPr>
        <w:t>E</w:t>
      </w:r>
      <w:r w:rsidR="005554BD" w:rsidRPr="00061139">
        <w:rPr>
          <w:rFonts w:ascii="Times New Roman" w:hAnsi="Times New Roman" w:cs="Times New Roman"/>
          <w:sz w:val="20"/>
          <w:szCs w:val="20"/>
        </w:rPr>
        <w:t xml:space="preserve">ficiência </w:t>
      </w:r>
      <w:r w:rsidRPr="00061139">
        <w:rPr>
          <w:rFonts w:ascii="Times New Roman" w:hAnsi="Times New Roman" w:cs="Times New Roman"/>
          <w:sz w:val="20"/>
          <w:szCs w:val="20"/>
        </w:rPr>
        <w:t>O</w:t>
      </w:r>
      <w:r w:rsidR="005554BD" w:rsidRPr="00061139">
        <w:rPr>
          <w:rFonts w:ascii="Times New Roman" w:hAnsi="Times New Roman" w:cs="Times New Roman"/>
          <w:sz w:val="20"/>
          <w:szCs w:val="20"/>
        </w:rPr>
        <w:t>peracional é</w:t>
      </w:r>
      <w:r w:rsidRPr="00061139">
        <w:rPr>
          <w:rFonts w:ascii="Times New Roman" w:hAnsi="Times New Roman" w:cs="Times New Roman"/>
          <w:sz w:val="20"/>
          <w:szCs w:val="20"/>
        </w:rPr>
        <w:t>, em uma descrição sucinta,</w:t>
      </w:r>
      <w:r w:rsidR="005554BD" w:rsidRPr="00061139">
        <w:rPr>
          <w:rFonts w:ascii="Times New Roman" w:hAnsi="Times New Roman" w:cs="Times New Roman"/>
          <w:sz w:val="20"/>
          <w:szCs w:val="20"/>
        </w:rPr>
        <w:t xml:space="preserve"> </w:t>
      </w:r>
      <w:r w:rsidR="00387BAD" w:rsidRPr="00061139">
        <w:rPr>
          <w:rFonts w:ascii="Times New Roman" w:hAnsi="Times New Roman" w:cs="Times New Roman"/>
          <w:sz w:val="20"/>
          <w:szCs w:val="20"/>
        </w:rPr>
        <w:t>a razão entre o Resultado Operacional da empresa e a Rentabilidade Regulatória para o período em questão.</w:t>
      </w:r>
      <w:r w:rsidR="001D5CFF" w:rsidRPr="00061139">
        <w:rPr>
          <w:rFonts w:ascii="Times New Roman" w:hAnsi="Times New Roman" w:cs="Times New Roman"/>
          <w:sz w:val="20"/>
          <w:szCs w:val="20"/>
        </w:rPr>
        <w:t xml:space="preserve"> Ele é </w:t>
      </w:r>
      <w:r w:rsidR="005554BD" w:rsidRPr="00061139">
        <w:rPr>
          <w:rFonts w:ascii="Times New Roman" w:hAnsi="Times New Roman" w:cs="Times New Roman"/>
          <w:sz w:val="20"/>
          <w:szCs w:val="20"/>
        </w:rPr>
        <w:t>montado a partir de uma regressão que explica o resultado operacional a partir do atingimento ou não das referências regulatórias de performance contidas na tarifa. Is</w:t>
      </w:r>
      <w:r w:rsidR="00981CA5" w:rsidRPr="00061139">
        <w:rPr>
          <w:rFonts w:ascii="Times New Roman" w:hAnsi="Times New Roman" w:cs="Times New Roman"/>
          <w:sz w:val="20"/>
          <w:szCs w:val="20"/>
        </w:rPr>
        <w:t>s</w:t>
      </w:r>
      <w:r w:rsidR="005554BD" w:rsidRPr="00061139">
        <w:rPr>
          <w:rFonts w:ascii="Times New Roman" w:hAnsi="Times New Roman" w:cs="Times New Roman"/>
          <w:sz w:val="20"/>
          <w:szCs w:val="20"/>
        </w:rPr>
        <w:t xml:space="preserve">o implica em </w:t>
      </w:r>
      <w:r w:rsidR="00BF11AB" w:rsidRPr="00061139">
        <w:rPr>
          <w:rFonts w:ascii="Times New Roman" w:hAnsi="Times New Roman" w:cs="Times New Roman"/>
          <w:sz w:val="20"/>
          <w:szCs w:val="20"/>
        </w:rPr>
        <w:t xml:space="preserve">apurar para cada empresa, em cada ano ou período, a </w:t>
      </w:r>
      <w:r w:rsidR="001D5CFF" w:rsidRPr="00061139">
        <w:rPr>
          <w:rFonts w:ascii="Times New Roman" w:hAnsi="Times New Roman" w:cs="Times New Roman"/>
          <w:sz w:val="20"/>
          <w:szCs w:val="20"/>
        </w:rPr>
        <w:t>diferença entre</w:t>
      </w:r>
      <w:r w:rsidR="00BF11AB" w:rsidRPr="00061139">
        <w:rPr>
          <w:rFonts w:ascii="Times New Roman" w:hAnsi="Times New Roman" w:cs="Times New Roman"/>
          <w:sz w:val="20"/>
          <w:szCs w:val="20"/>
        </w:rPr>
        <w:t xml:space="preserve"> a performance observada e performance </w:t>
      </w:r>
      <w:r w:rsidR="001D5CFF" w:rsidRPr="00061139">
        <w:rPr>
          <w:rFonts w:ascii="Times New Roman" w:hAnsi="Times New Roman" w:cs="Times New Roman"/>
          <w:sz w:val="20"/>
          <w:szCs w:val="20"/>
        </w:rPr>
        <w:t xml:space="preserve">de referência </w:t>
      </w:r>
      <w:r w:rsidR="00BF11AB" w:rsidRPr="00061139">
        <w:rPr>
          <w:rFonts w:ascii="Times New Roman" w:hAnsi="Times New Roman" w:cs="Times New Roman"/>
          <w:sz w:val="20"/>
          <w:szCs w:val="20"/>
        </w:rPr>
        <w:t>definid</w:t>
      </w:r>
      <w:r w:rsidR="001D5CFF" w:rsidRPr="00061139">
        <w:rPr>
          <w:rFonts w:ascii="Times New Roman" w:hAnsi="Times New Roman" w:cs="Times New Roman"/>
          <w:sz w:val="20"/>
          <w:szCs w:val="20"/>
        </w:rPr>
        <w:t>a</w:t>
      </w:r>
      <w:r w:rsidR="00BF11AB" w:rsidRPr="00061139">
        <w:rPr>
          <w:rFonts w:ascii="Times New Roman" w:hAnsi="Times New Roman" w:cs="Times New Roman"/>
          <w:sz w:val="20"/>
          <w:szCs w:val="20"/>
        </w:rPr>
        <w:t xml:space="preserve"> pelo regulador </w:t>
      </w:r>
      <w:r w:rsidR="001D5CFF" w:rsidRPr="00061139">
        <w:rPr>
          <w:rFonts w:ascii="Times New Roman" w:hAnsi="Times New Roman" w:cs="Times New Roman"/>
          <w:sz w:val="20"/>
          <w:szCs w:val="20"/>
        </w:rPr>
        <w:t xml:space="preserve">em termos de </w:t>
      </w:r>
      <w:r w:rsidR="00BF11AB" w:rsidRPr="00061139">
        <w:rPr>
          <w:rFonts w:ascii="Times New Roman" w:hAnsi="Times New Roman" w:cs="Times New Roman"/>
          <w:sz w:val="20"/>
          <w:szCs w:val="20"/>
        </w:rPr>
        <w:t>PMSO, perdas</w:t>
      </w:r>
      <w:r w:rsidR="00630009">
        <w:rPr>
          <w:rFonts w:ascii="Times New Roman" w:hAnsi="Times New Roman" w:cs="Times New Roman"/>
          <w:sz w:val="20"/>
          <w:szCs w:val="20"/>
        </w:rPr>
        <w:t xml:space="preserve"> de energia</w:t>
      </w:r>
      <w:r w:rsidR="00BF11AB" w:rsidRPr="00061139">
        <w:rPr>
          <w:rFonts w:ascii="Times New Roman" w:hAnsi="Times New Roman" w:cs="Times New Roman"/>
          <w:sz w:val="20"/>
          <w:szCs w:val="20"/>
        </w:rPr>
        <w:t>, qualidade</w:t>
      </w:r>
      <w:r w:rsidR="001C455E" w:rsidRPr="00061139">
        <w:rPr>
          <w:rFonts w:ascii="Times New Roman" w:hAnsi="Times New Roman" w:cs="Times New Roman"/>
          <w:sz w:val="20"/>
          <w:szCs w:val="20"/>
        </w:rPr>
        <w:t>,</w:t>
      </w:r>
      <w:r w:rsidR="00BF11AB" w:rsidRPr="00061139">
        <w:rPr>
          <w:rFonts w:ascii="Times New Roman" w:hAnsi="Times New Roman" w:cs="Times New Roman"/>
          <w:sz w:val="20"/>
          <w:szCs w:val="20"/>
        </w:rPr>
        <w:t xml:space="preserve"> mercado</w:t>
      </w:r>
      <w:r w:rsidR="001C455E" w:rsidRPr="00061139">
        <w:rPr>
          <w:rFonts w:ascii="Times New Roman" w:hAnsi="Times New Roman" w:cs="Times New Roman"/>
          <w:sz w:val="20"/>
          <w:szCs w:val="20"/>
        </w:rPr>
        <w:t xml:space="preserve"> e combate à inadimplência</w:t>
      </w:r>
      <w:r w:rsidR="00BF11AB" w:rsidRPr="00061139">
        <w:rPr>
          <w:rFonts w:ascii="Times New Roman" w:hAnsi="Times New Roman" w:cs="Times New Roman"/>
          <w:sz w:val="20"/>
          <w:szCs w:val="20"/>
        </w:rPr>
        <w:t xml:space="preserve">. </w:t>
      </w:r>
      <w:r w:rsidR="001D5CFF" w:rsidRPr="00061139">
        <w:rPr>
          <w:rFonts w:ascii="Times New Roman" w:hAnsi="Times New Roman" w:cs="Times New Roman"/>
          <w:sz w:val="20"/>
          <w:szCs w:val="20"/>
        </w:rPr>
        <w:t xml:space="preserve">As diferenças apuradas entre os valores regulatórios e realizados para cada </w:t>
      </w:r>
      <w:r w:rsidR="00387BAD" w:rsidRPr="00061139">
        <w:rPr>
          <w:rFonts w:ascii="Times New Roman" w:hAnsi="Times New Roman" w:cs="Times New Roman"/>
          <w:sz w:val="20"/>
          <w:szCs w:val="20"/>
        </w:rPr>
        <w:t>parâmetro se</w:t>
      </w:r>
      <w:r w:rsidR="001D5CFF" w:rsidRPr="00061139">
        <w:rPr>
          <w:rFonts w:ascii="Times New Roman" w:hAnsi="Times New Roman" w:cs="Times New Roman"/>
          <w:sz w:val="20"/>
          <w:szCs w:val="20"/>
        </w:rPr>
        <w:t xml:space="preserve">rão </w:t>
      </w:r>
      <w:r w:rsidR="00387BAD" w:rsidRPr="00061139">
        <w:rPr>
          <w:rFonts w:ascii="Times New Roman" w:hAnsi="Times New Roman" w:cs="Times New Roman"/>
          <w:sz w:val="20"/>
          <w:szCs w:val="20"/>
        </w:rPr>
        <w:t>as variáveis independentes de uma regressão e</w:t>
      </w:r>
      <w:r w:rsidR="001D5CFF" w:rsidRPr="00061139">
        <w:rPr>
          <w:rFonts w:ascii="Times New Roman" w:hAnsi="Times New Roman" w:cs="Times New Roman"/>
          <w:sz w:val="20"/>
          <w:szCs w:val="20"/>
        </w:rPr>
        <w:t xml:space="preserve"> </w:t>
      </w:r>
      <w:r w:rsidR="00387BAD" w:rsidRPr="00061139">
        <w:rPr>
          <w:rFonts w:ascii="Times New Roman" w:hAnsi="Times New Roman" w:cs="Times New Roman"/>
          <w:sz w:val="20"/>
          <w:szCs w:val="20"/>
        </w:rPr>
        <w:t>a</w:t>
      </w:r>
      <w:r w:rsidR="00495CB9" w:rsidRPr="00061139">
        <w:rPr>
          <w:rFonts w:ascii="Times New Roman" w:hAnsi="Times New Roman" w:cs="Times New Roman"/>
          <w:sz w:val="20"/>
          <w:szCs w:val="20"/>
        </w:rPr>
        <w:t xml:space="preserve"> </w:t>
      </w:r>
      <w:r w:rsidR="001D5CFF" w:rsidRPr="00061139">
        <w:rPr>
          <w:rFonts w:ascii="Times New Roman" w:hAnsi="Times New Roman" w:cs="Times New Roman"/>
          <w:sz w:val="20"/>
          <w:szCs w:val="20"/>
        </w:rPr>
        <w:t xml:space="preserve">razão entre a </w:t>
      </w:r>
      <w:r w:rsidR="00495CB9" w:rsidRPr="00061139">
        <w:rPr>
          <w:rFonts w:ascii="Times New Roman" w:hAnsi="Times New Roman" w:cs="Times New Roman"/>
          <w:sz w:val="20"/>
          <w:szCs w:val="20"/>
        </w:rPr>
        <w:t xml:space="preserve">rentabilidade </w:t>
      </w:r>
      <w:r w:rsidR="001D5CFF" w:rsidRPr="00061139">
        <w:rPr>
          <w:rFonts w:ascii="Times New Roman" w:hAnsi="Times New Roman" w:cs="Times New Roman"/>
          <w:sz w:val="20"/>
          <w:szCs w:val="20"/>
        </w:rPr>
        <w:t xml:space="preserve">observada e a rentabilidade </w:t>
      </w:r>
      <w:r w:rsidR="00495CB9" w:rsidRPr="00061139">
        <w:rPr>
          <w:rFonts w:ascii="Times New Roman" w:hAnsi="Times New Roman" w:cs="Times New Roman"/>
          <w:sz w:val="20"/>
          <w:szCs w:val="20"/>
        </w:rPr>
        <w:t xml:space="preserve">regulatória </w:t>
      </w:r>
      <w:r w:rsidR="00387BAD" w:rsidRPr="00061139">
        <w:rPr>
          <w:rFonts w:ascii="Times New Roman" w:hAnsi="Times New Roman" w:cs="Times New Roman"/>
          <w:sz w:val="20"/>
          <w:szCs w:val="20"/>
        </w:rPr>
        <w:t>será a variável dependente</w:t>
      </w:r>
      <w:r w:rsidR="00495CB9" w:rsidRPr="00061139">
        <w:rPr>
          <w:rFonts w:ascii="Times New Roman" w:hAnsi="Times New Roman" w:cs="Times New Roman"/>
          <w:sz w:val="20"/>
          <w:szCs w:val="20"/>
        </w:rPr>
        <w:t>.</w:t>
      </w:r>
    </w:p>
    <w:p w14:paraId="09E4ACCE" w14:textId="77777777" w:rsidR="00D71835" w:rsidRPr="00061139" w:rsidRDefault="00387BAD"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O </w:t>
      </w:r>
      <w:r w:rsidR="001D5CFF" w:rsidRPr="00061139">
        <w:rPr>
          <w:rFonts w:ascii="Times New Roman" w:hAnsi="Times New Roman" w:cs="Times New Roman"/>
          <w:b/>
          <w:i/>
          <w:sz w:val="20"/>
          <w:szCs w:val="20"/>
        </w:rPr>
        <w:t>Índice de Eficiência Operacional</w:t>
      </w:r>
      <w:r w:rsidR="001D5CFF" w:rsidRPr="00061139">
        <w:rPr>
          <w:rFonts w:ascii="Times New Roman" w:hAnsi="Times New Roman" w:cs="Times New Roman"/>
          <w:sz w:val="20"/>
          <w:szCs w:val="20"/>
        </w:rPr>
        <w:t xml:space="preserve"> </w:t>
      </w:r>
      <w:r w:rsidR="00D71835" w:rsidRPr="00061139">
        <w:rPr>
          <w:rFonts w:ascii="Times New Roman" w:hAnsi="Times New Roman" w:cs="Times New Roman"/>
          <w:sz w:val="20"/>
          <w:szCs w:val="20"/>
        </w:rPr>
        <w:t xml:space="preserve">pode ser montado de várias maneiras. A mais simples é a própria </w:t>
      </w:r>
      <w:r w:rsidR="00EA6301">
        <w:rPr>
          <w:rFonts w:ascii="Times New Roman" w:hAnsi="Times New Roman" w:cs="Times New Roman"/>
          <w:sz w:val="20"/>
          <w:szCs w:val="20"/>
        </w:rPr>
        <w:t>razão entre</w:t>
      </w:r>
      <w:r w:rsidR="00D71835" w:rsidRPr="00061139">
        <w:rPr>
          <w:rFonts w:ascii="Times New Roman" w:hAnsi="Times New Roman" w:cs="Times New Roman"/>
          <w:sz w:val="20"/>
          <w:szCs w:val="20"/>
        </w:rPr>
        <w:t xml:space="preserve"> </w:t>
      </w:r>
      <w:r w:rsidRPr="00061139">
        <w:rPr>
          <w:rFonts w:ascii="Times New Roman" w:hAnsi="Times New Roman" w:cs="Times New Roman"/>
          <w:sz w:val="20"/>
          <w:szCs w:val="20"/>
        </w:rPr>
        <w:t xml:space="preserve">a rentabilidade </w:t>
      </w:r>
      <w:r w:rsidR="00D71835" w:rsidRPr="00061139">
        <w:rPr>
          <w:rFonts w:ascii="Times New Roman" w:hAnsi="Times New Roman" w:cs="Times New Roman"/>
          <w:sz w:val="20"/>
          <w:szCs w:val="20"/>
        </w:rPr>
        <w:t xml:space="preserve">observada </w:t>
      </w:r>
      <w:r w:rsidRPr="00061139">
        <w:rPr>
          <w:rFonts w:ascii="Times New Roman" w:hAnsi="Times New Roman" w:cs="Times New Roman"/>
          <w:sz w:val="20"/>
          <w:szCs w:val="20"/>
        </w:rPr>
        <w:t>da empresa e a rentabilidade regulatória</w:t>
      </w:r>
      <w:r w:rsidR="001D5CFF" w:rsidRPr="00061139">
        <w:rPr>
          <w:rFonts w:ascii="Times New Roman" w:hAnsi="Times New Roman" w:cs="Times New Roman"/>
          <w:sz w:val="20"/>
          <w:szCs w:val="20"/>
        </w:rPr>
        <w:t>.</w:t>
      </w:r>
      <w:r w:rsidR="00D71835" w:rsidRPr="00061139">
        <w:rPr>
          <w:rFonts w:ascii="Times New Roman" w:hAnsi="Times New Roman" w:cs="Times New Roman"/>
          <w:sz w:val="20"/>
          <w:szCs w:val="20"/>
        </w:rPr>
        <w:t xml:space="preserve"> A desvantagem desta variante do índice está em dar peso excessivo a</w:t>
      </w:r>
      <w:r w:rsidR="00A32BC1" w:rsidRPr="00061139">
        <w:rPr>
          <w:rFonts w:ascii="Times New Roman" w:hAnsi="Times New Roman" w:cs="Times New Roman"/>
          <w:sz w:val="20"/>
          <w:szCs w:val="20"/>
        </w:rPr>
        <w:t>:</w:t>
      </w:r>
      <w:r w:rsidR="00D71835" w:rsidRPr="00061139">
        <w:rPr>
          <w:rFonts w:ascii="Times New Roman" w:hAnsi="Times New Roman" w:cs="Times New Roman"/>
          <w:sz w:val="20"/>
          <w:szCs w:val="20"/>
        </w:rPr>
        <w:t xml:space="preserve"> </w:t>
      </w:r>
      <w:r w:rsidR="00A32BC1" w:rsidRPr="00061139">
        <w:rPr>
          <w:rFonts w:ascii="Times New Roman" w:hAnsi="Times New Roman" w:cs="Times New Roman"/>
          <w:sz w:val="20"/>
          <w:szCs w:val="20"/>
        </w:rPr>
        <w:t xml:space="preserve">i) </w:t>
      </w:r>
      <w:r w:rsidR="00D71835" w:rsidRPr="00061139">
        <w:rPr>
          <w:rFonts w:ascii="Times New Roman" w:hAnsi="Times New Roman" w:cs="Times New Roman"/>
          <w:sz w:val="20"/>
          <w:szCs w:val="20"/>
        </w:rPr>
        <w:t xml:space="preserve">fatores fortuitos que costumam ser contabilizados como </w:t>
      </w:r>
      <w:r w:rsidR="00A32BC1" w:rsidRPr="00061139">
        <w:rPr>
          <w:rFonts w:ascii="Times New Roman" w:hAnsi="Times New Roman" w:cs="Times New Roman"/>
          <w:sz w:val="20"/>
          <w:szCs w:val="20"/>
        </w:rPr>
        <w:t>P</w:t>
      </w:r>
      <w:r w:rsidR="00D71835" w:rsidRPr="00061139">
        <w:rPr>
          <w:rFonts w:ascii="Times New Roman" w:hAnsi="Times New Roman" w:cs="Times New Roman"/>
          <w:sz w:val="20"/>
          <w:szCs w:val="20"/>
        </w:rPr>
        <w:t xml:space="preserve">rovisões (ou reversão de provisões), </w:t>
      </w:r>
      <w:r w:rsidR="00A32BC1" w:rsidRPr="00061139">
        <w:rPr>
          <w:rFonts w:ascii="Times New Roman" w:hAnsi="Times New Roman" w:cs="Times New Roman"/>
          <w:sz w:val="20"/>
          <w:szCs w:val="20"/>
        </w:rPr>
        <w:t>O</w:t>
      </w:r>
      <w:r w:rsidR="00D71835" w:rsidRPr="00061139">
        <w:rPr>
          <w:rFonts w:ascii="Times New Roman" w:hAnsi="Times New Roman" w:cs="Times New Roman"/>
          <w:sz w:val="20"/>
          <w:szCs w:val="20"/>
        </w:rPr>
        <w:t xml:space="preserve">utras </w:t>
      </w:r>
      <w:r w:rsidR="00A32BC1" w:rsidRPr="00061139">
        <w:rPr>
          <w:rFonts w:ascii="Times New Roman" w:hAnsi="Times New Roman" w:cs="Times New Roman"/>
          <w:sz w:val="20"/>
          <w:szCs w:val="20"/>
        </w:rPr>
        <w:t>R</w:t>
      </w:r>
      <w:r w:rsidR="00D71835" w:rsidRPr="00061139">
        <w:rPr>
          <w:rFonts w:ascii="Times New Roman" w:hAnsi="Times New Roman" w:cs="Times New Roman"/>
          <w:sz w:val="20"/>
          <w:szCs w:val="20"/>
        </w:rPr>
        <w:t xml:space="preserve">eceitas e </w:t>
      </w:r>
      <w:r w:rsidR="00A32BC1" w:rsidRPr="00061139">
        <w:rPr>
          <w:rFonts w:ascii="Times New Roman" w:hAnsi="Times New Roman" w:cs="Times New Roman"/>
          <w:sz w:val="20"/>
          <w:szCs w:val="20"/>
        </w:rPr>
        <w:t>D</w:t>
      </w:r>
      <w:r w:rsidR="00D71835" w:rsidRPr="00061139">
        <w:rPr>
          <w:rFonts w:ascii="Times New Roman" w:hAnsi="Times New Roman" w:cs="Times New Roman"/>
          <w:sz w:val="20"/>
          <w:szCs w:val="20"/>
        </w:rPr>
        <w:t xml:space="preserve">espesas, ou </w:t>
      </w:r>
      <w:r w:rsidR="00A32BC1" w:rsidRPr="00061139">
        <w:rPr>
          <w:rFonts w:ascii="Times New Roman" w:hAnsi="Times New Roman" w:cs="Times New Roman"/>
          <w:sz w:val="20"/>
          <w:szCs w:val="20"/>
        </w:rPr>
        <w:t>R</w:t>
      </w:r>
      <w:r w:rsidR="00D71835" w:rsidRPr="00061139">
        <w:rPr>
          <w:rFonts w:ascii="Times New Roman" w:hAnsi="Times New Roman" w:cs="Times New Roman"/>
          <w:sz w:val="20"/>
          <w:szCs w:val="20"/>
        </w:rPr>
        <w:t xml:space="preserve">ecuperação de </w:t>
      </w:r>
      <w:r w:rsidR="00A32BC1" w:rsidRPr="00061139">
        <w:rPr>
          <w:rFonts w:ascii="Times New Roman" w:hAnsi="Times New Roman" w:cs="Times New Roman"/>
          <w:sz w:val="20"/>
          <w:szCs w:val="20"/>
        </w:rPr>
        <w:t>D</w:t>
      </w:r>
      <w:r w:rsidR="00D71835" w:rsidRPr="00061139">
        <w:rPr>
          <w:rFonts w:ascii="Times New Roman" w:hAnsi="Times New Roman" w:cs="Times New Roman"/>
          <w:sz w:val="20"/>
          <w:szCs w:val="20"/>
        </w:rPr>
        <w:t>espesas</w:t>
      </w:r>
      <w:r w:rsidR="00A32BC1" w:rsidRPr="00061139">
        <w:rPr>
          <w:rFonts w:ascii="Times New Roman" w:hAnsi="Times New Roman" w:cs="Times New Roman"/>
          <w:sz w:val="20"/>
          <w:szCs w:val="20"/>
        </w:rPr>
        <w:t xml:space="preserve"> e; </w:t>
      </w:r>
      <w:proofErr w:type="spellStart"/>
      <w:r w:rsidR="00A32BC1" w:rsidRPr="00061139">
        <w:rPr>
          <w:rFonts w:ascii="Times New Roman" w:hAnsi="Times New Roman" w:cs="Times New Roman"/>
          <w:sz w:val="20"/>
          <w:szCs w:val="20"/>
        </w:rPr>
        <w:t>ii</w:t>
      </w:r>
      <w:proofErr w:type="spellEnd"/>
      <w:r w:rsidR="00A32BC1" w:rsidRPr="00061139">
        <w:rPr>
          <w:rFonts w:ascii="Times New Roman" w:hAnsi="Times New Roman" w:cs="Times New Roman"/>
          <w:sz w:val="20"/>
          <w:szCs w:val="20"/>
        </w:rPr>
        <w:t xml:space="preserve">) a efeitos de variações de mercado </w:t>
      </w:r>
      <w:r w:rsidR="00AC0349" w:rsidRPr="00061139">
        <w:rPr>
          <w:rFonts w:ascii="Times New Roman" w:hAnsi="Times New Roman" w:cs="Times New Roman"/>
          <w:sz w:val="20"/>
          <w:szCs w:val="20"/>
        </w:rPr>
        <w:t xml:space="preserve">em relação ao mercado </w:t>
      </w:r>
      <w:r w:rsidR="00A32BC1" w:rsidRPr="00061139">
        <w:rPr>
          <w:rFonts w:ascii="Times New Roman" w:hAnsi="Times New Roman" w:cs="Times New Roman"/>
          <w:sz w:val="20"/>
          <w:szCs w:val="20"/>
        </w:rPr>
        <w:t>previst</w:t>
      </w:r>
      <w:r w:rsidR="00AC0349" w:rsidRPr="00061139">
        <w:rPr>
          <w:rFonts w:ascii="Times New Roman" w:hAnsi="Times New Roman" w:cs="Times New Roman"/>
          <w:sz w:val="20"/>
          <w:szCs w:val="20"/>
        </w:rPr>
        <w:t>o</w:t>
      </w:r>
      <w:r w:rsidR="00A32BC1" w:rsidRPr="00061139">
        <w:rPr>
          <w:rFonts w:ascii="Times New Roman" w:hAnsi="Times New Roman" w:cs="Times New Roman"/>
          <w:sz w:val="20"/>
          <w:szCs w:val="20"/>
        </w:rPr>
        <w:t xml:space="preserve"> n</w:t>
      </w:r>
      <w:r w:rsidR="00AC0349" w:rsidRPr="00061139">
        <w:rPr>
          <w:rFonts w:ascii="Times New Roman" w:hAnsi="Times New Roman" w:cs="Times New Roman"/>
          <w:sz w:val="20"/>
          <w:szCs w:val="20"/>
        </w:rPr>
        <w:t>o cálculo d</w:t>
      </w:r>
      <w:r w:rsidR="00A32BC1" w:rsidRPr="00061139">
        <w:rPr>
          <w:rFonts w:ascii="Times New Roman" w:hAnsi="Times New Roman" w:cs="Times New Roman"/>
          <w:sz w:val="20"/>
          <w:szCs w:val="20"/>
        </w:rPr>
        <w:t>a tarifa</w:t>
      </w:r>
      <w:r w:rsidR="00D71835" w:rsidRPr="00061139">
        <w:rPr>
          <w:rFonts w:ascii="Times New Roman" w:hAnsi="Times New Roman" w:cs="Times New Roman"/>
          <w:sz w:val="20"/>
          <w:szCs w:val="20"/>
        </w:rPr>
        <w:t>.</w:t>
      </w:r>
    </w:p>
    <w:p w14:paraId="24C61954" w14:textId="77777777" w:rsidR="000725A4" w:rsidRPr="00061139" w:rsidRDefault="000725A4"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Uma segunda forma é usar a regressão descrita de forma conceitual pouco acima. Neste caso o indicador seria </w:t>
      </w:r>
      <w:r w:rsidR="00D91D0B" w:rsidRPr="00061139">
        <w:rPr>
          <w:rFonts w:ascii="Times New Roman" w:hAnsi="Times New Roman" w:cs="Times New Roman"/>
          <w:sz w:val="20"/>
          <w:szCs w:val="20"/>
        </w:rPr>
        <w:t>calculado a partir da aplicação dos</w:t>
      </w:r>
      <w:r w:rsidR="00495CB9" w:rsidRPr="00061139">
        <w:rPr>
          <w:rFonts w:ascii="Times New Roman" w:hAnsi="Times New Roman" w:cs="Times New Roman"/>
          <w:sz w:val="20"/>
          <w:szCs w:val="20"/>
        </w:rPr>
        <w:t xml:space="preserve"> coeficientes angulares da regressão</w:t>
      </w:r>
      <w:r w:rsidR="001C455E" w:rsidRPr="00061139">
        <w:rPr>
          <w:rFonts w:ascii="Times New Roman" w:hAnsi="Times New Roman" w:cs="Times New Roman"/>
          <w:sz w:val="20"/>
          <w:szCs w:val="20"/>
        </w:rPr>
        <w:t>, não levando em conta o erro</w:t>
      </w:r>
      <w:r w:rsidR="00A32BC1" w:rsidRPr="00061139">
        <w:rPr>
          <w:rFonts w:ascii="Times New Roman" w:hAnsi="Times New Roman" w:cs="Times New Roman"/>
          <w:sz w:val="20"/>
          <w:szCs w:val="20"/>
        </w:rPr>
        <w:t xml:space="preserve"> do modelo</w:t>
      </w:r>
      <w:r w:rsidR="00387BAD" w:rsidRPr="00061139">
        <w:rPr>
          <w:rFonts w:ascii="Times New Roman" w:hAnsi="Times New Roman" w:cs="Times New Roman"/>
          <w:sz w:val="20"/>
          <w:szCs w:val="20"/>
        </w:rPr>
        <w:t xml:space="preserve">. </w:t>
      </w:r>
      <w:r w:rsidRPr="00061139">
        <w:rPr>
          <w:rFonts w:ascii="Times New Roman" w:hAnsi="Times New Roman" w:cs="Times New Roman"/>
          <w:sz w:val="20"/>
          <w:szCs w:val="20"/>
        </w:rPr>
        <w:t>O indica</w:t>
      </w:r>
      <w:r w:rsidR="00A40B8C" w:rsidRPr="00061139">
        <w:rPr>
          <w:rFonts w:ascii="Times New Roman" w:hAnsi="Times New Roman" w:cs="Times New Roman"/>
          <w:sz w:val="20"/>
          <w:szCs w:val="20"/>
        </w:rPr>
        <w:t>do</w:t>
      </w:r>
      <w:r w:rsidR="00A32BC1" w:rsidRPr="00061139">
        <w:rPr>
          <w:rFonts w:ascii="Times New Roman" w:hAnsi="Times New Roman" w:cs="Times New Roman"/>
          <w:sz w:val="20"/>
          <w:szCs w:val="20"/>
        </w:rPr>
        <w:t xml:space="preserve">r calculado </w:t>
      </w:r>
      <w:r w:rsidRPr="00061139">
        <w:rPr>
          <w:rFonts w:ascii="Times New Roman" w:hAnsi="Times New Roman" w:cs="Times New Roman"/>
          <w:sz w:val="20"/>
          <w:szCs w:val="20"/>
        </w:rPr>
        <w:t>des</w:t>
      </w:r>
      <w:r w:rsidR="00A32BC1" w:rsidRPr="00061139">
        <w:rPr>
          <w:rFonts w:ascii="Times New Roman" w:hAnsi="Times New Roman" w:cs="Times New Roman"/>
          <w:sz w:val="20"/>
          <w:szCs w:val="20"/>
        </w:rPr>
        <w:t>s</w:t>
      </w:r>
      <w:r w:rsidRPr="00061139">
        <w:rPr>
          <w:rFonts w:ascii="Times New Roman" w:hAnsi="Times New Roman" w:cs="Times New Roman"/>
          <w:sz w:val="20"/>
          <w:szCs w:val="20"/>
        </w:rPr>
        <w:t xml:space="preserve">a forma representa a parcela do </w:t>
      </w:r>
      <w:r w:rsidRPr="00061139">
        <w:rPr>
          <w:rFonts w:ascii="Times New Roman" w:hAnsi="Times New Roman" w:cs="Times New Roman"/>
          <w:sz w:val="20"/>
          <w:szCs w:val="20"/>
        </w:rPr>
        <w:t>resultado que é explicado pela relação entre a performance real e a regulatória</w:t>
      </w:r>
      <w:r w:rsidR="00A32BC1" w:rsidRPr="00061139">
        <w:rPr>
          <w:rFonts w:ascii="Times New Roman" w:hAnsi="Times New Roman" w:cs="Times New Roman"/>
          <w:sz w:val="20"/>
          <w:szCs w:val="20"/>
        </w:rPr>
        <w:t>, excluindo fatores fortuitos</w:t>
      </w:r>
      <w:r w:rsidR="00AC0349" w:rsidRPr="00061139">
        <w:rPr>
          <w:rFonts w:ascii="Times New Roman" w:hAnsi="Times New Roman" w:cs="Times New Roman"/>
          <w:sz w:val="20"/>
          <w:szCs w:val="20"/>
        </w:rPr>
        <w:t>, usualmente</w:t>
      </w:r>
      <w:r w:rsidR="00A32BC1" w:rsidRPr="00061139">
        <w:rPr>
          <w:rFonts w:ascii="Times New Roman" w:hAnsi="Times New Roman" w:cs="Times New Roman"/>
          <w:sz w:val="20"/>
          <w:szCs w:val="20"/>
        </w:rPr>
        <w:t xml:space="preserve"> contabilizados como Provisões, Outras Receitas e Despesas e Recuperação de Despesas</w:t>
      </w:r>
      <w:r w:rsidRPr="00061139">
        <w:rPr>
          <w:rFonts w:ascii="Times New Roman" w:hAnsi="Times New Roman" w:cs="Times New Roman"/>
          <w:sz w:val="20"/>
          <w:szCs w:val="20"/>
        </w:rPr>
        <w:t>.</w:t>
      </w:r>
    </w:p>
    <w:p w14:paraId="5EC671B9" w14:textId="77777777" w:rsidR="000725A4" w:rsidRPr="00061139" w:rsidRDefault="000725A4"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Finalmente</w:t>
      </w:r>
      <w:r w:rsidR="00A32BC1" w:rsidRPr="00061139">
        <w:rPr>
          <w:rFonts w:ascii="Times New Roman" w:hAnsi="Times New Roman" w:cs="Times New Roman"/>
          <w:sz w:val="20"/>
          <w:szCs w:val="20"/>
        </w:rPr>
        <w:t>,</w:t>
      </w:r>
      <w:r w:rsidRPr="00061139">
        <w:rPr>
          <w:rFonts w:ascii="Times New Roman" w:hAnsi="Times New Roman" w:cs="Times New Roman"/>
          <w:sz w:val="20"/>
          <w:szCs w:val="20"/>
        </w:rPr>
        <w:t xml:space="preserve"> pode-se </w:t>
      </w:r>
      <w:r w:rsidR="00AC0349" w:rsidRPr="00061139">
        <w:rPr>
          <w:rFonts w:ascii="Times New Roman" w:hAnsi="Times New Roman" w:cs="Times New Roman"/>
          <w:sz w:val="20"/>
          <w:szCs w:val="20"/>
        </w:rPr>
        <w:t>usar a regressão do</w:t>
      </w:r>
      <w:r w:rsidRPr="00061139">
        <w:rPr>
          <w:rFonts w:ascii="Times New Roman" w:hAnsi="Times New Roman" w:cs="Times New Roman"/>
          <w:sz w:val="20"/>
          <w:szCs w:val="20"/>
        </w:rPr>
        <w:t xml:space="preserve"> </w:t>
      </w:r>
      <w:r w:rsidR="00A32BC1" w:rsidRPr="00061139">
        <w:rPr>
          <w:rFonts w:ascii="Times New Roman" w:hAnsi="Times New Roman" w:cs="Times New Roman"/>
          <w:sz w:val="20"/>
          <w:szCs w:val="20"/>
        </w:rPr>
        <w:t>Índice de Eficiência Operacional</w:t>
      </w:r>
      <w:r w:rsidRPr="00061139">
        <w:rPr>
          <w:rFonts w:ascii="Times New Roman" w:hAnsi="Times New Roman" w:cs="Times New Roman"/>
          <w:sz w:val="20"/>
          <w:szCs w:val="20"/>
        </w:rPr>
        <w:t xml:space="preserve"> levando em conta apenas fatores gerenciáveis pela empresa</w:t>
      </w:r>
      <w:r w:rsidR="00A32BC1" w:rsidRPr="00061139">
        <w:rPr>
          <w:rFonts w:ascii="Times New Roman" w:hAnsi="Times New Roman" w:cs="Times New Roman"/>
          <w:sz w:val="20"/>
          <w:szCs w:val="20"/>
        </w:rPr>
        <w:t xml:space="preserve">, </w:t>
      </w:r>
      <w:r w:rsidR="00AC0349" w:rsidRPr="00061139">
        <w:rPr>
          <w:rFonts w:ascii="Times New Roman" w:hAnsi="Times New Roman" w:cs="Times New Roman"/>
          <w:sz w:val="20"/>
          <w:szCs w:val="20"/>
        </w:rPr>
        <w:t xml:space="preserve">anulando os </w:t>
      </w:r>
      <w:r w:rsidR="00A32BC1" w:rsidRPr="00061139">
        <w:rPr>
          <w:rFonts w:ascii="Times New Roman" w:hAnsi="Times New Roman" w:cs="Times New Roman"/>
          <w:sz w:val="20"/>
          <w:szCs w:val="20"/>
        </w:rPr>
        <w:t xml:space="preserve">efeitos das variações do mercado </w:t>
      </w:r>
      <w:r w:rsidR="001757B7" w:rsidRPr="00061139">
        <w:rPr>
          <w:rFonts w:ascii="Times New Roman" w:hAnsi="Times New Roman" w:cs="Times New Roman"/>
          <w:sz w:val="20"/>
          <w:szCs w:val="20"/>
        </w:rPr>
        <w:t>para fins de cálculo do índice</w:t>
      </w:r>
      <w:r w:rsidRPr="00061139">
        <w:rPr>
          <w:rFonts w:ascii="Times New Roman" w:hAnsi="Times New Roman" w:cs="Times New Roman"/>
          <w:sz w:val="20"/>
          <w:szCs w:val="20"/>
        </w:rPr>
        <w:t xml:space="preserve">. Isso implica </w:t>
      </w:r>
      <w:r w:rsidR="00DB57B0" w:rsidRPr="00061139">
        <w:rPr>
          <w:rFonts w:ascii="Times New Roman" w:hAnsi="Times New Roman" w:cs="Times New Roman"/>
          <w:sz w:val="20"/>
          <w:szCs w:val="20"/>
        </w:rPr>
        <w:t xml:space="preserve">usar a </w:t>
      </w:r>
      <w:r w:rsidRPr="00061139">
        <w:rPr>
          <w:rFonts w:ascii="Times New Roman" w:hAnsi="Times New Roman" w:cs="Times New Roman"/>
          <w:sz w:val="20"/>
          <w:szCs w:val="20"/>
        </w:rPr>
        <w:t>regressão</w:t>
      </w:r>
      <w:r w:rsidR="00DB57B0" w:rsidRPr="00061139">
        <w:rPr>
          <w:rFonts w:ascii="Times New Roman" w:hAnsi="Times New Roman" w:cs="Times New Roman"/>
          <w:sz w:val="20"/>
          <w:szCs w:val="20"/>
        </w:rPr>
        <w:t xml:space="preserve"> descrita acima, mas fazendo previsões da variável dependente zerando sempre a variação do </w:t>
      </w:r>
      <w:r w:rsidRPr="00061139">
        <w:rPr>
          <w:rFonts w:ascii="Times New Roman" w:hAnsi="Times New Roman" w:cs="Times New Roman"/>
          <w:sz w:val="20"/>
          <w:szCs w:val="20"/>
        </w:rPr>
        <w:t>mercado. Neste caso,</w:t>
      </w:r>
      <w:r w:rsidR="00163B06" w:rsidRPr="00061139">
        <w:rPr>
          <w:rFonts w:ascii="Times New Roman" w:hAnsi="Times New Roman" w:cs="Times New Roman"/>
          <w:sz w:val="20"/>
          <w:szCs w:val="20"/>
        </w:rPr>
        <w:t xml:space="preserve"> todas as variáveis </w:t>
      </w:r>
      <w:r w:rsidR="00DB57B0" w:rsidRPr="00061139">
        <w:rPr>
          <w:rFonts w:ascii="Times New Roman" w:hAnsi="Times New Roman" w:cs="Times New Roman"/>
          <w:sz w:val="20"/>
          <w:szCs w:val="20"/>
        </w:rPr>
        <w:t>in</w:t>
      </w:r>
      <w:r w:rsidR="00163B06" w:rsidRPr="00061139">
        <w:rPr>
          <w:rFonts w:ascii="Times New Roman" w:hAnsi="Times New Roman" w:cs="Times New Roman"/>
          <w:sz w:val="20"/>
          <w:szCs w:val="20"/>
        </w:rPr>
        <w:t xml:space="preserve">dependentes </w:t>
      </w:r>
      <w:r w:rsidR="00DB57B0" w:rsidRPr="00061139">
        <w:rPr>
          <w:rFonts w:ascii="Times New Roman" w:hAnsi="Times New Roman" w:cs="Times New Roman"/>
          <w:sz w:val="20"/>
          <w:szCs w:val="20"/>
        </w:rPr>
        <w:t xml:space="preserve">consideradas dizem respeito apenas a </w:t>
      </w:r>
      <w:r w:rsidR="00163B06" w:rsidRPr="00061139">
        <w:rPr>
          <w:rFonts w:ascii="Times New Roman" w:hAnsi="Times New Roman" w:cs="Times New Roman"/>
          <w:sz w:val="20"/>
          <w:szCs w:val="20"/>
        </w:rPr>
        <w:t>fatores que estão sob gestão da empresa</w:t>
      </w:r>
      <w:r w:rsidR="00A32BC1" w:rsidRPr="00061139">
        <w:rPr>
          <w:rFonts w:ascii="Times New Roman" w:hAnsi="Times New Roman" w:cs="Times New Roman"/>
          <w:sz w:val="20"/>
          <w:szCs w:val="20"/>
        </w:rPr>
        <w:t xml:space="preserve"> e o índice passa a </w:t>
      </w:r>
      <w:r w:rsidR="00AC0349" w:rsidRPr="00061139">
        <w:rPr>
          <w:rFonts w:ascii="Times New Roman" w:hAnsi="Times New Roman" w:cs="Times New Roman"/>
          <w:sz w:val="20"/>
          <w:szCs w:val="20"/>
        </w:rPr>
        <w:t xml:space="preserve">ser uma aproximação para </w:t>
      </w:r>
      <w:r w:rsidR="00A32BC1" w:rsidRPr="00061139">
        <w:rPr>
          <w:rFonts w:ascii="Times New Roman" w:hAnsi="Times New Roman" w:cs="Times New Roman"/>
          <w:sz w:val="20"/>
          <w:szCs w:val="20"/>
        </w:rPr>
        <w:t xml:space="preserve">o </w:t>
      </w:r>
      <w:r w:rsidR="00A32BC1" w:rsidRPr="00061139">
        <w:rPr>
          <w:rFonts w:ascii="Times New Roman" w:hAnsi="Times New Roman" w:cs="Times New Roman"/>
          <w:i/>
          <w:sz w:val="20"/>
          <w:szCs w:val="20"/>
        </w:rPr>
        <w:t>resultado recorrente</w:t>
      </w:r>
      <w:r w:rsidR="00A32BC1" w:rsidRPr="00061139">
        <w:rPr>
          <w:rFonts w:ascii="Times New Roman" w:hAnsi="Times New Roman" w:cs="Times New Roman"/>
          <w:sz w:val="20"/>
          <w:szCs w:val="20"/>
        </w:rPr>
        <w:t xml:space="preserve"> da empresa</w:t>
      </w:r>
      <w:r w:rsidR="00163B06" w:rsidRPr="00061139">
        <w:rPr>
          <w:rFonts w:ascii="Times New Roman" w:hAnsi="Times New Roman" w:cs="Times New Roman"/>
          <w:sz w:val="20"/>
          <w:szCs w:val="20"/>
        </w:rPr>
        <w:t>.</w:t>
      </w:r>
      <w:r w:rsidRPr="00061139">
        <w:rPr>
          <w:rFonts w:ascii="Times New Roman" w:hAnsi="Times New Roman" w:cs="Times New Roman"/>
          <w:sz w:val="20"/>
          <w:szCs w:val="20"/>
        </w:rPr>
        <w:t xml:space="preserve"> </w:t>
      </w:r>
    </w:p>
    <w:p w14:paraId="7E05A79C" w14:textId="77777777" w:rsidR="00495CB9" w:rsidRPr="00061139" w:rsidRDefault="00495CB9"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O resultado esperado </w:t>
      </w:r>
      <w:r w:rsidR="001757B7" w:rsidRPr="00061139">
        <w:rPr>
          <w:rFonts w:ascii="Times New Roman" w:hAnsi="Times New Roman" w:cs="Times New Roman"/>
          <w:sz w:val="20"/>
          <w:szCs w:val="20"/>
        </w:rPr>
        <w:t xml:space="preserve">a priori pela equipe para estas regressões </w:t>
      </w:r>
      <w:r w:rsidR="00DB57B0" w:rsidRPr="00061139">
        <w:rPr>
          <w:rFonts w:ascii="Times New Roman" w:hAnsi="Times New Roman" w:cs="Times New Roman"/>
          <w:sz w:val="20"/>
          <w:szCs w:val="20"/>
        </w:rPr>
        <w:t xml:space="preserve">antes da realização dos testes </w:t>
      </w:r>
      <w:r w:rsidR="00174C5D" w:rsidRPr="00061139">
        <w:rPr>
          <w:rFonts w:ascii="Times New Roman" w:hAnsi="Times New Roman" w:cs="Times New Roman"/>
          <w:sz w:val="20"/>
          <w:szCs w:val="20"/>
        </w:rPr>
        <w:t xml:space="preserve">era </w:t>
      </w:r>
      <w:r w:rsidRPr="00061139">
        <w:rPr>
          <w:rFonts w:ascii="Times New Roman" w:hAnsi="Times New Roman" w:cs="Times New Roman"/>
          <w:sz w:val="20"/>
          <w:szCs w:val="20"/>
        </w:rPr>
        <w:t xml:space="preserve">a obtenção de coeficiente de determinação relativamente alto (0,60 ou mais). Um coeficiente de determinação muito baixo indicaria que a regulação econômica </w:t>
      </w:r>
      <w:r w:rsidR="001757B7" w:rsidRPr="00061139">
        <w:rPr>
          <w:rFonts w:ascii="Times New Roman" w:hAnsi="Times New Roman" w:cs="Times New Roman"/>
          <w:sz w:val="20"/>
          <w:szCs w:val="20"/>
        </w:rPr>
        <w:t xml:space="preserve">teria pouca </w:t>
      </w:r>
      <w:r w:rsidR="00D71F7A" w:rsidRPr="00061139">
        <w:rPr>
          <w:rFonts w:ascii="Times New Roman" w:hAnsi="Times New Roman" w:cs="Times New Roman"/>
          <w:sz w:val="20"/>
          <w:szCs w:val="20"/>
        </w:rPr>
        <w:t>influência</w:t>
      </w:r>
      <w:r w:rsidRPr="00061139">
        <w:rPr>
          <w:rFonts w:ascii="Times New Roman" w:hAnsi="Times New Roman" w:cs="Times New Roman"/>
          <w:sz w:val="20"/>
          <w:szCs w:val="20"/>
        </w:rPr>
        <w:t xml:space="preserve"> nos resultados das empresas, o que seria </w:t>
      </w:r>
      <w:r w:rsidR="00174C5D" w:rsidRPr="00061139">
        <w:rPr>
          <w:rFonts w:ascii="Times New Roman" w:hAnsi="Times New Roman" w:cs="Times New Roman"/>
          <w:sz w:val="20"/>
          <w:szCs w:val="20"/>
        </w:rPr>
        <w:t xml:space="preserve">absolutamente </w:t>
      </w:r>
      <w:r w:rsidRPr="00061139">
        <w:rPr>
          <w:rFonts w:ascii="Times New Roman" w:hAnsi="Times New Roman" w:cs="Times New Roman"/>
          <w:sz w:val="20"/>
          <w:szCs w:val="20"/>
        </w:rPr>
        <w:t xml:space="preserve">surpreendente. </w:t>
      </w:r>
      <w:r w:rsidR="005F5F50" w:rsidRPr="00061139">
        <w:rPr>
          <w:rFonts w:ascii="Times New Roman" w:hAnsi="Times New Roman" w:cs="Times New Roman"/>
          <w:sz w:val="20"/>
          <w:szCs w:val="20"/>
        </w:rPr>
        <w:t xml:space="preserve">No </w:t>
      </w:r>
      <w:r w:rsidR="00EA6301">
        <w:rPr>
          <w:rFonts w:ascii="Times New Roman" w:hAnsi="Times New Roman" w:cs="Times New Roman"/>
          <w:sz w:val="20"/>
          <w:szCs w:val="20"/>
        </w:rPr>
        <w:t>outro extremo, um coeficiente</w:t>
      </w:r>
      <w:r w:rsidR="005F5F50" w:rsidRPr="00061139">
        <w:rPr>
          <w:rFonts w:ascii="Times New Roman" w:hAnsi="Times New Roman" w:cs="Times New Roman"/>
          <w:sz w:val="20"/>
          <w:szCs w:val="20"/>
        </w:rPr>
        <w:t xml:space="preserve"> </w:t>
      </w:r>
      <w:r w:rsidRPr="00061139">
        <w:rPr>
          <w:rFonts w:ascii="Times New Roman" w:hAnsi="Times New Roman" w:cs="Times New Roman"/>
          <w:sz w:val="20"/>
          <w:szCs w:val="20"/>
        </w:rPr>
        <w:t>demasiado alto (digamos</w:t>
      </w:r>
      <w:r w:rsidR="00174C5D" w:rsidRPr="00061139">
        <w:rPr>
          <w:rFonts w:ascii="Times New Roman" w:hAnsi="Times New Roman" w:cs="Times New Roman"/>
          <w:sz w:val="20"/>
          <w:szCs w:val="20"/>
        </w:rPr>
        <w:t>,</w:t>
      </w:r>
      <w:r w:rsidRPr="00061139">
        <w:rPr>
          <w:rFonts w:ascii="Times New Roman" w:hAnsi="Times New Roman" w:cs="Times New Roman"/>
          <w:sz w:val="20"/>
          <w:szCs w:val="20"/>
        </w:rPr>
        <w:t xml:space="preserve"> </w:t>
      </w:r>
      <w:r w:rsidR="00174C5D" w:rsidRPr="00061139">
        <w:rPr>
          <w:rFonts w:ascii="Times New Roman" w:hAnsi="Times New Roman" w:cs="Times New Roman"/>
          <w:sz w:val="20"/>
          <w:szCs w:val="20"/>
        </w:rPr>
        <w:t xml:space="preserve">acima de </w:t>
      </w:r>
      <w:r w:rsidRPr="00061139">
        <w:rPr>
          <w:rFonts w:ascii="Times New Roman" w:hAnsi="Times New Roman" w:cs="Times New Roman"/>
          <w:sz w:val="20"/>
          <w:szCs w:val="20"/>
        </w:rPr>
        <w:t xml:space="preserve">0,90) indicaria que a regressão </w:t>
      </w:r>
      <w:r w:rsidR="00DB57B0" w:rsidRPr="00061139">
        <w:rPr>
          <w:rFonts w:ascii="Times New Roman" w:hAnsi="Times New Roman" w:cs="Times New Roman"/>
          <w:sz w:val="20"/>
          <w:szCs w:val="20"/>
        </w:rPr>
        <w:t xml:space="preserve">seria </w:t>
      </w:r>
      <w:r w:rsidRPr="00061139">
        <w:rPr>
          <w:rFonts w:ascii="Times New Roman" w:hAnsi="Times New Roman" w:cs="Times New Roman"/>
          <w:sz w:val="20"/>
          <w:szCs w:val="20"/>
        </w:rPr>
        <w:t xml:space="preserve">de </w:t>
      </w:r>
      <w:r w:rsidR="00174C5D" w:rsidRPr="00061139">
        <w:rPr>
          <w:rFonts w:ascii="Times New Roman" w:hAnsi="Times New Roman" w:cs="Times New Roman"/>
          <w:sz w:val="20"/>
          <w:szCs w:val="20"/>
        </w:rPr>
        <w:t>utilidade duvidosa</w:t>
      </w:r>
      <w:r w:rsidR="005F5F50" w:rsidRPr="00061139">
        <w:rPr>
          <w:rFonts w:ascii="Times New Roman" w:hAnsi="Times New Roman" w:cs="Times New Roman"/>
          <w:sz w:val="20"/>
          <w:szCs w:val="20"/>
        </w:rPr>
        <w:t xml:space="preserve">, pois peso muito pequeno </w:t>
      </w:r>
      <w:r w:rsidR="001C455E" w:rsidRPr="00061139">
        <w:rPr>
          <w:rFonts w:ascii="Times New Roman" w:hAnsi="Times New Roman" w:cs="Times New Roman"/>
          <w:sz w:val="20"/>
          <w:szCs w:val="20"/>
        </w:rPr>
        <w:t xml:space="preserve">de </w:t>
      </w:r>
      <w:r w:rsidR="005F5F50" w:rsidRPr="00061139">
        <w:rPr>
          <w:rFonts w:ascii="Times New Roman" w:hAnsi="Times New Roman" w:cs="Times New Roman"/>
          <w:sz w:val="20"/>
          <w:szCs w:val="20"/>
        </w:rPr>
        <w:t>fatores não contemplados</w:t>
      </w:r>
      <w:r w:rsidR="001757B7" w:rsidRPr="00061139">
        <w:rPr>
          <w:rFonts w:ascii="Times New Roman" w:hAnsi="Times New Roman" w:cs="Times New Roman"/>
          <w:sz w:val="20"/>
          <w:szCs w:val="20"/>
        </w:rPr>
        <w:t xml:space="preserve"> (erro de previsão muito baixo)</w:t>
      </w:r>
      <w:r w:rsidR="005F5F50" w:rsidRPr="00061139">
        <w:rPr>
          <w:rFonts w:ascii="Times New Roman" w:hAnsi="Times New Roman" w:cs="Times New Roman"/>
          <w:sz w:val="20"/>
          <w:szCs w:val="20"/>
        </w:rPr>
        <w:t xml:space="preserve"> indicaria a conveniência de usar simplesmente a </w:t>
      </w:r>
      <w:r w:rsidR="001757B7" w:rsidRPr="00061139">
        <w:rPr>
          <w:rFonts w:ascii="Times New Roman" w:hAnsi="Times New Roman" w:cs="Times New Roman"/>
          <w:sz w:val="20"/>
          <w:szCs w:val="20"/>
        </w:rPr>
        <w:t xml:space="preserve">razão </w:t>
      </w:r>
      <w:r w:rsidR="005F5F50" w:rsidRPr="00061139">
        <w:rPr>
          <w:rFonts w:ascii="Times New Roman" w:hAnsi="Times New Roman" w:cs="Times New Roman"/>
          <w:sz w:val="20"/>
          <w:szCs w:val="20"/>
        </w:rPr>
        <w:t>entre a rentabilidade obtida e a rentabilidade regulatória como critério de classificação.</w:t>
      </w:r>
    </w:p>
    <w:p w14:paraId="39FC10F8" w14:textId="77777777" w:rsidR="005F5F50" w:rsidRDefault="005F5F50" w:rsidP="00061139">
      <w:pPr>
        <w:spacing w:after="0" w:line="252" w:lineRule="auto"/>
        <w:ind w:firstLine="204"/>
        <w:rPr>
          <w:rFonts w:ascii="Times New Roman" w:hAnsi="Times New Roman" w:cs="Times New Roman"/>
          <w:sz w:val="20"/>
          <w:szCs w:val="20"/>
        </w:rPr>
      </w:pPr>
      <w:r w:rsidRPr="00061139">
        <w:rPr>
          <w:rFonts w:ascii="Times New Roman" w:hAnsi="Times New Roman" w:cs="Times New Roman"/>
          <w:sz w:val="20"/>
          <w:szCs w:val="20"/>
        </w:rPr>
        <w:t xml:space="preserve">O caminho </w:t>
      </w:r>
      <w:r w:rsidR="001757B7" w:rsidRPr="00061139">
        <w:rPr>
          <w:rFonts w:ascii="Times New Roman" w:hAnsi="Times New Roman" w:cs="Times New Roman"/>
          <w:sz w:val="20"/>
          <w:szCs w:val="20"/>
        </w:rPr>
        <w:t xml:space="preserve">alternativo para calcular um indicador de eficiência econômica </w:t>
      </w:r>
      <w:r w:rsidR="001C455E" w:rsidRPr="00061139">
        <w:rPr>
          <w:rFonts w:ascii="Times New Roman" w:hAnsi="Times New Roman" w:cs="Times New Roman"/>
          <w:sz w:val="20"/>
          <w:szCs w:val="20"/>
        </w:rPr>
        <w:t xml:space="preserve">seria </w:t>
      </w:r>
      <w:r w:rsidRPr="00061139">
        <w:rPr>
          <w:rFonts w:ascii="Times New Roman" w:hAnsi="Times New Roman" w:cs="Times New Roman"/>
          <w:sz w:val="20"/>
          <w:szCs w:val="20"/>
        </w:rPr>
        <w:t xml:space="preserve">fazer a regressão não mais contra </w:t>
      </w:r>
      <w:r w:rsidR="001757B7" w:rsidRPr="00061139">
        <w:rPr>
          <w:rFonts w:ascii="Times New Roman" w:hAnsi="Times New Roman" w:cs="Times New Roman"/>
          <w:sz w:val="20"/>
          <w:szCs w:val="20"/>
        </w:rPr>
        <w:t xml:space="preserve">o Resultado Operacional, mas </w:t>
      </w:r>
      <w:r w:rsidRPr="00061139">
        <w:rPr>
          <w:rFonts w:ascii="Times New Roman" w:hAnsi="Times New Roman" w:cs="Times New Roman"/>
          <w:sz w:val="20"/>
          <w:szCs w:val="20"/>
        </w:rPr>
        <w:t xml:space="preserve">contra </w:t>
      </w:r>
      <w:r w:rsidR="001757B7" w:rsidRPr="00061139">
        <w:rPr>
          <w:rFonts w:ascii="Times New Roman" w:hAnsi="Times New Roman" w:cs="Times New Roman"/>
          <w:sz w:val="20"/>
          <w:szCs w:val="20"/>
        </w:rPr>
        <w:t>o Lucro</w:t>
      </w:r>
      <w:r w:rsidRPr="00061139">
        <w:rPr>
          <w:rFonts w:ascii="Times New Roman" w:hAnsi="Times New Roman" w:cs="Times New Roman"/>
          <w:sz w:val="20"/>
          <w:szCs w:val="20"/>
        </w:rPr>
        <w:t>. Aqui, além dos indicadores de eficiência operacional, perdas, qualidade</w:t>
      </w:r>
      <w:r w:rsidR="00B51E05" w:rsidRPr="00061139">
        <w:rPr>
          <w:rFonts w:ascii="Times New Roman" w:hAnsi="Times New Roman" w:cs="Times New Roman"/>
          <w:sz w:val="20"/>
          <w:szCs w:val="20"/>
        </w:rPr>
        <w:t>, combate à inadimplência</w:t>
      </w:r>
      <w:r w:rsidRPr="00061139">
        <w:rPr>
          <w:rFonts w:ascii="Times New Roman" w:hAnsi="Times New Roman" w:cs="Times New Roman"/>
          <w:sz w:val="20"/>
          <w:szCs w:val="20"/>
        </w:rPr>
        <w:t xml:space="preserve"> e mercado, h</w:t>
      </w:r>
      <w:r w:rsidR="00174C5D" w:rsidRPr="00061139">
        <w:rPr>
          <w:rFonts w:ascii="Times New Roman" w:hAnsi="Times New Roman" w:cs="Times New Roman"/>
          <w:sz w:val="20"/>
          <w:szCs w:val="20"/>
        </w:rPr>
        <w:t xml:space="preserve">averia </w:t>
      </w:r>
      <w:r w:rsidRPr="00061139">
        <w:rPr>
          <w:rFonts w:ascii="Times New Roman" w:hAnsi="Times New Roman" w:cs="Times New Roman"/>
          <w:sz w:val="20"/>
          <w:szCs w:val="20"/>
        </w:rPr>
        <w:t xml:space="preserve">que incluir indicadores relativos ao resultado financeiro, como estrutura de capital e risco de crédito. O resultado esperado </w:t>
      </w:r>
      <w:r w:rsidR="001C455E" w:rsidRPr="00061139">
        <w:rPr>
          <w:rFonts w:ascii="Times New Roman" w:hAnsi="Times New Roman" w:cs="Times New Roman"/>
          <w:sz w:val="20"/>
          <w:szCs w:val="20"/>
        </w:rPr>
        <w:t>seria</w:t>
      </w:r>
      <w:r w:rsidRPr="00061139">
        <w:rPr>
          <w:rFonts w:ascii="Times New Roman" w:hAnsi="Times New Roman" w:cs="Times New Roman"/>
          <w:sz w:val="20"/>
          <w:szCs w:val="20"/>
        </w:rPr>
        <w:t xml:space="preserve"> um coeficiente de determinação pior do que o obtido no primeiro teste, uma vez que o peso do resultado financeiro na rentabilidade tende a ser de natureza não linear.</w:t>
      </w:r>
      <w:r w:rsidR="003A6280" w:rsidRPr="00061139">
        <w:rPr>
          <w:rFonts w:ascii="Times New Roman" w:hAnsi="Times New Roman" w:cs="Times New Roman"/>
          <w:sz w:val="20"/>
          <w:szCs w:val="20"/>
        </w:rPr>
        <w:t xml:space="preserve"> Em princípio este caminho não será trilhado.</w:t>
      </w:r>
    </w:p>
    <w:p w14:paraId="1623D955" w14:textId="77777777" w:rsidR="00925F96" w:rsidRPr="00925F96" w:rsidRDefault="00925F96" w:rsidP="00925F96">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rPr>
      </w:pPr>
      <w:bookmarkStart w:id="3" w:name="_Toc472079167"/>
      <w:r w:rsidRPr="00925F96">
        <w:rPr>
          <w:rFonts w:ascii="Times New Roman" w:eastAsia="Times New Roman" w:hAnsi="Times New Roman" w:cs="Times New Roman"/>
          <w:b w:val="0"/>
          <w:bCs w:val="0"/>
          <w:smallCaps/>
          <w:kern w:val="28"/>
          <w:sz w:val="20"/>
          <w:szCs w:val="20"/>
        </w:rPr>
        <w:t xml:space="preserve">Teste de fragilidade financeira de </w:t>
      </w:r>
      <w:proofErr w:type="spellStart"/>
      <w:r w:rsidRPr="00925F96">
        <w:rPr>
          <w:rFonts w:ascii="Times New Roman" w:eastAsia="Times New Roman" w:hAnsi="Times New Roman" w:cs="Times New Roman"/>
          <w:b w:val="0"/>
          <w:bCs w:val="0"/>
          <w:smallCaps/>
          <w:kern w:val="28"/>
          <w:sz w:val="20"/>
          <w:szCs w:val="20"/>
        </w:rPr>
        <w:t>Minsky</w:t>
      </w:r>
      <w:bookmarkEnd w:id="3"/>
      <w:proofErr w:type="spellEnd"/>
    </w:p>
    <w:p w14:paraId="7855402E" w14:textId="77777777" w:rsidR="00925F96" w:rsidRPr="00E9481E" w:rsidRDefault="00925F96" w:rsidP="00925F96">
      <w:pPr>
        <w:spacing w:after="0" w:line="252" w:lineRule="auto"/>
        <w:ind w:firstLine="204"/>
        <w:rPr>
          <w:rFonts w:ascii="Times New Roman" w:hAnsi="Times New Roman" w:cs="Times New Roman"/>
          <w:sz w:val="20"/>
          <w:szCs w:val="20"/>
        </w:rPr>
      </w:pPr>
      <w:r w:rsidRPr="00E9481E">
        <w:rPr>
          <w:rFonts w:ascii="Times New Roman" w:hAnsi="Times New Roman" w:cs="Times New Roman"/>
          <w:sz w:val="20"/>
          <w:szCs w:val="20"/>
        </w:rPr>
        <w:t xml:space="preserve">O </w:t>
      </w:r>
      <w:r w:rsidRPr="002E418B">
        <w:rPr>
          <w:rFonts w:ascii="Times New Roman" w:hAnsi="Times New Roman" w:cs="Times New Roman"/>
          <w:i/>
          <w:sz w:val="20"/>
          <w:szCs w:val="20"/>
        </w:rPr>
        <w:t>ranking</w:t>
      </w:r>
      <w:r w:rsidRPr="00E9481E">
        <w:rPr>
          <w:rFonts w:ascii="Times New Roman" w:hAnsi="Times New Roman" w:cs="Times New Roman"/>
          <w:sz w:val="20"/>
          <w:szCs w:val="20"/>
        </w:rPr>
        <w:t xml:space="preserve"> financeiro aqui proposto é calcado no conceito de fragilidade financeira desenvolvido por </w:t>
      </w:r>
      <w:proofErr w:type="spellStart"/>
      <w:r w:rsidRPr="00E9481E">
        <w:rPr>
          <w:rFonts w:ascii="Times New Roman" w:hAnsi="Times New Roman" w:cs="Times New Roman"/>
          <w:sz w:val="20"/>
          <w:szCs w:val="20"/>
        </w:rPr>
        <w:t>Hyman</w:t>
      </w:r>
      <w:proofErr w:type="spellEnd"/>
      <w:r w:rsidRPr="00E9481E">
        <w:rPr>
          <w:rFonts w:ascii="Times New Roman" w:hAnsi="Times New Roman" w:cs="Times New Roman"/>
          <w:sz w:val="20"/>
          <w:szCs w:val="20"/>
        </w:rPr>
        <w:t xml:space="preserve"> </w:t>
      </w:r>
      <w:proofErr w:type="spellStart"/>
      <w:r w:rsidRPr="00E9481E">
        <w:rPr>
          <w:rFonts w:ascii="Times New Roman" w:hAnsi="Times New Roman" w:cs="Times New Roman"/>
          <w:sz w:val="20"/>
          <w:szCs w:val="20"/>
        </w:rPr>
        <w:t>Minsky</w:t>
      </w:r>
      <w:proofErr w:type="spellEnd"/>
      <w:r w:rsidR="00C4240D">
        <w:rPr>
          <w:rFonts w:ascii="Times New Roman" w:hAnsi="Times New Roman" w:cs="Times New Roman"/>
          <w:sz w:val="20"/>
          <w:szCs w:val="20"/>
        </w:rPr>
        <w:t xml:space="preserve"> em 1986</w:t>
      </w:r>
      <w:r w:rsidRPr="00E9481E">
        <w:rPr>
          <w:rFonts w:ascii="Times New Roman" w:hAnsi="Times New Roman" w:cs="Times New Roman"/>
          <w:sz w:val="20"/>
          <w:szCs w:val="20"/>
        </w:rPr>
        <w:t>. Este conceito, de uma perspectiva microeconômica, busca apurar a capacidade de uma empresa enfrentar situações negativas inesperadas (choques), que venham a degradar a relação entre sua geração de caixa e o pagamento do serviço das dívidas. Esta metodologia pode ainda ser aplicada ao conjunto do setor para medir a evolução da fragilidade financeira setorial</w:t>
      </w:r>
      <w:r w:rsidR="0025192B">
        <w:rPr>
          <w:rFonts w:ascii="Times New Roman" w:hAnsi="Times New Roman" w:cs="Times New Roman"/>
          <w:sz w:val="20"/>
          <w:szCs w:val="20"/>
        </w:rPr>
        <w:t xml:space="preserve"> </w:t>
      </w:r>
      <w:r w:rsidR="0025192B" w:rsidRPr="0025192B">
        <w:rPr>
          <w:rFonts w:ascii="Times New Roman" w:hAnsi="Times New Roman" w:cs="Times New Roman"/>
          <w:sz w:val="20"/>
          <w:szCs w:val="20"/>
        </w:rPr>
        <w:t>[1]</w:t>
      </w:r>
      <w:r w:rsidRPr="00E9481E">
        <w:rPr>
          <w:rFonts w:ascii="Times New Roman" w:hAnsi="Times New Roman" w:cs="Times New Roman"/>
          <w:sz w:val="20"/>
          <w:szCs w:val="20"/>
        </w:rPr>
        <w:t>.</w:t>
      </w:r>
    </w:p>
    <w:p w14:paraId="798C2EA7" w14:textId="77777777" w:rsidR="00925F96" w:rsidRDefault="00925F96" w:rsidP="00925F96">
      <w:pPr>
        <w:spacing w:after="0" w:line="252" w:lineRule="auto"/>
        <w:ind w:firstLine="204"/>
        <w:rPr>
          <w:rFonts w:ascii="Times New Roman" w:hAnsi="Times New Roman" w:cs="Times New Roman"/>
          <w:sz w:val="20"/>
          <w:szCs w:val="20"/>
        </w:rPr>
      </w:pPr>
      <w:r w:rsidRPr="00E9481E">
        <w:rPr>
          <w:rFonts w:ascii="Times New Roman" w:hAnsi="Times New Roman" w:cs="Times New Roman"/>
          <w:sz w:val="20"/>
          <w:szCs w:val="20"/>
        </w:rPr>
        <w:t xml:space="preserve">O indicador de fragilidade financeira (IFF) desenvolvido por </w:t>
      </w:r>
      <w:proofErr w:type="spellStart"/>
      <w:r w:rsidRPr="00E9481E">
        <w:rPr>
          <w:rFonts w:ascii="Times New Roman" w:hAnsi="Times New Roman" w:cs="Times New Roman"/>
          <w:sz w:val="20"/>
          <w:szCs w:val="20"/>
        </w:rPr>
        <w:t>Minsky</w:t>
      </w:r>
      <w:proofErr w:type="spellEnd"/>
      <w:r w:rsidRPr="00E9481E">
        <w:rPr>
          <w:rFonts w:ascii="Times New Roman" w:hAnsi="Times New Roman" w:cs="Times New Roman"/>
          <w:sz w:val="20"/>
          <w:szCs w:val="20"/>
        </w:rPr>
        <w:t xml:space="preserve"> é formado pela relação entre o serviço corrente da dívida (juros e amortização) e a geração de caixa sob comando da empresa (EBITDA) em um determinado período</w:t>
      </w:r>
      <w:r w:rsidR="0025192B">
        <w:rPr>
          <w:rFonts w:ascii="Times New Roman" w:hAnsi="Times New Roman" w:cs="Times New Roman"/>
          <w:sz w:val="20"/>
          <w:szCs w:val="20"/>
        </w:rPr>
        <w:t xml:space="preserve"> </w:t>
      </w:r>
      <w:r w:rsidR="0025192B" w:rsidRPr="0025192B">
        <w:rPr>
          <w:rFonts w:ascii="Times New Roman" w:hAnsi="Times New Roman" w:cs="Times New Roman"/>
          <w:sz w:val="20"/>
          <w:szCs w:val="20"/>
        </w:rPr>
        <w:t>[1]</w:t>
      </w:r>
      <w:r w:rsidRPr="00E9481E">
        <w:rPr>
          <w:rFonts w:ascii="Times New Roman" w:hAnsi="Times New Roman" w:cs="Times New Roman"/>
          <w:sz w:val="20"/>
          <w:szCs w:val="20"/>
        </w:rPr>
        <w:t>. Ele possui duas versões. A primeira, mais completa, é apresentada na equação IFF1 a seguir:</w:t>
      </w:r>
    </w:p>
    <w:p w14:paraId="11E6A5F2" w14:textId="77777777" w:rsidR="00925F96" w:rsidRPr="00E9481E" w:rsidRDefault="00925F96" w:rsidP="00925F96">
      <w:pPr>
        <w:spacing w:after="0" w:line="252" w:lineRule="auto"/>
        <w:ind w:firstLine="204"/>
        <w:rPr>
          <w:rFonts w:ascii="Times New Roman" w:hAnsi="Times New Roman" w:cs="Times New Roman"/>
          <w:sz w:val="20"/>
          <w:szCs w:val="20"/>
        </w:rPr>
      </w:pPr>
    </w:p>
    <w:p w14:paraId="5878F055" w14:textId="77777777" w:rsidR="00925F96" w:rsidRPr="00E9481E" w:rsidRDefault="00925F96" w:rsidP="00925F96">
      <w:pPr>
        <w:spacing w:after="0" w:line="252" w:lineRule="auto"/>
        <w:ind w:firstLine="204"/>
        <w:rPr>
          <w:rFonts w:ascii="Times New Roman" w:eastAsiaTheme="minorEastAsia" w:hAnsi="Times New Roman" w:cs="Times New Roman"/>
          <w:sz w:val="20"/>
          <w:szCs w:val="20"/>
        </w:rPr>
      </w:pPr>
      <m:oMathPara>
        <m:oMath>
          <m:r>
            <w:rPr>
              <w:rFonts w:ascii="Cambria Math" w:hAnsi="Cambria Math" w:cs="Times New Roman"/>
              <w:sz w:val="20"/>
              <w:szCs w:val="20"/>
            </w:rPr>
            <m:t>IFF1=</m:t>
          </m:r>
          <m:f>
            <m:fPr>
              <m:ctrlPr>
                <w:rPr>
                  <w:rFonts w:ascii="Cambria Math" w:hAnsi="Cambria Math" w:cs="Times New Roman"/>
                  <w:i/>
                  <w:sz w:val="20"/>
                  <w:szCs w:val="20"/>
                </w:rPr>
              </m:ctrlPr>
            </m:fPr>
            <m:num>
              <m:r>
                <w:rPr>
                  <w:rFonts w:ascii="Cambria Math" w:hAnsi="Cambria Math" w:cs="Times New Roman"/>
                  <w:sz w:val="20"/>
                  <w:szCs w:val="20"/>
                </w:rPr>
                <m:t>Juros+Amortização</m:t>
              </m:r>
            </m:num>
            <m:den>
              <m:r>
                <w:rPr>
                  <w:rFonts w:ascii="Cambria Math" w:hAnsi="Cambria Math" w:cs="Times New Roman"/>
                  <w:sz w:val="20"/>
                  <w:szCs w:val="20"/>
                </w:rPr>
                <m:t>EBITDA</m:t>
              </m:r>
            </m:den>
          </m:f>
        </m:oMath>
      </m:oMathPara>
    </w:p>
    <w:p w14:paraId="32A8C84B" w14:textId="77777777" w:rsidR="00925F96" w:rsidRDefault="00925F96" w:rsidP="00925F96">
      <w:pPr>
        <w:tabs>
          <w:tab w:val="num" w:pos="720"/>
        </w:tabs>
        <w:spacing w:after="0" w:line="252" w:lineRule="auto"/>
        <w:ind w:firstLine="204"/>
        <w:rPr>
          <w:rFonts w:ascii="Times New Roman" w:hAnsi="Times New Roman" w:cs="Times New Roman"/>
          <w:sz w:val="20"/>
          <w:szCs w:val="20"/>
        </w:rPr>
      </w:pPr>
    </w:p>
    <w:p w14:paraId="1018AFCE" w14:textId="77777777" w:rsidR="00925F96" w:rsidRDefault="00925F96" w:rsidP="00925F96">
      <w:pPr>
        <w:tabs>
          <w:tab w:val="num" w:pos="720"/>
        </w:tabs>
        <w:spacing w:after="0" w:line="252" w:lineRule="auto"/>
        <w:ind w:firstLine="204"/>
        <w:rPr>
          <w:rFonts w:ascii="Times New Roman" w:hAnsi="Times New Roman" w:cs="Times New Roman"/>
          <w:sz w:val="20"/>
          <w:szCs w:val="20"/>
        </w:rPr>
      </w:pPr>
      <w:r w:rsidRPr="00E9481E">
        <w:rPr>
          <w:rFonts w:ascii="Times New Roman" w:hAnsi="Times New Roman" w:cs="Times New Roman"/>
          <w:sz w:val="20"/>
          <w:szCs w:val="20"/>
        </w:rPr>
        <w:lastRenderedPageBreak/>
        <w:t xml:space="preserve">Adicionalmente ao conceito IFF1, </w:t>
      </w:r>
      <w:proofErr w:type="spellStart"/>
      <w:r w:rsidRPr="00E9481E">
        <w:rPr>
          <w:rFonts w:ascii="Times New Roman" w:hAnsi="Times New Roman" w:cs="Times New Roman"/>
          <w:sz w:val="20"/>
          <w:szCs w:val="20"/>
        </w:rPr>
        <w:t>Minsky</w:t>
      </w:r>
      <w:proofErr w:type="spellEnd"/>
      <w:r>
        <w:rPr>
          <w:rFonts w:ascii="Times New Roman" w:hAnsi="Times New Roman" w:cs="Times New Roman"/>
          <w:sz w:val="20"/>
          <w:szCs w:val="20"/>
        </w:rPr>
        <w:t xml:space="preserve"> </w:t>
      </w:r>
      <w:r w:rsidRPr="00E9481E">
        <w:rPr>
          <w:rFonts w:ascii="Times New Roman" w:hAnsi="Times New Roman" w:cs="Times New Roman"/>
          <w:sz w:val="20"/>
          <w:szCs w:val="20"/>
        </w:rPr>
        <w:t>desenvolveu uma segunda versão do indicador de fragilidade financeira, mais restrita, em que o denominador inclui apenas a parcela de pagamento de juros. Essa nova versão tem apenas o objetivo de auxiliar a classificação da amostra de empresas analisada e é apresentada no indicador IFF2 a seguir</w:t>
      </w:r>
      <w:r w:rsidR="0025192B">
        <w:rPr>
          <w:rFonts w:ascii="Times New Roman" w:hAnsi="Times New Roman" w:cs="Times New Roman"/>
          <w:sz w:val="20"/>
          <w:szCs w:val="20"/>
        </w:rPr>
        <w:t xml:space="preserve"> </w:t>
      </w:r>
      <w:r w:rsidR="0025192B" w:rsidRPr="0025192B">
        <w:rPr>
          <w:rFonts w:ascii="Times New Roman" w:hAnsi="Times New Roman" w:cs="Times New Roman"/>
          <w:sz w:val="20"/>
          <w:szCs w:val="20"/>
        </w:rPr>
        <w:t>[1]</w:t>
      </w:r>
      <w:r w:rsidRPr="00E9481E">
        <w:rPr>
          <w:rFonts w:ascii="Times New Roman" w:hAnsi="Times New Roman" w:cs="Times New Roman"/>
          <w:sz w:val="20"/>
          <w:szCs w:val="20"/>
        </w:rPr>
        <w:t>:</w:t>
      </w:r>
    </w:p>
    <w:p w14:paraId="6610DEB5" w14:textId="77777777" w:rsidR="00C912C9" w:rsidRPr="00E9481E" w:rsidRDefault="00C912C9" w:rsidP="00925F96">
      <w:pPr>
        <w:tabs>
          <w:tab w:val="num" w:pos="720"/>
        </w:tabs>
        <w:spacing w:after="0" w:line="252" w:lineRule="auto"/>
        <w:ind w:firstLine="204"/>
        <w:rPr>
          <w:rFonts w:ascii="Times New Roman" w:hAnsi="Times New Roman" w:cs="Times New Roman"/>
          <w:sz w:val="20"/>
          <w:szCs w:val="20"/>
        </w:rPr>
      </w:pPr>
    </w:p>
    <w:p w14:paraId="1E1D1B0D" w14:textId="77777777" w:rsidR="00925F96" w:rsidRPr="00E9481E" w:rsidRDefault="00925F96" w:rsidP="00925F96">
      <w:pPr>
        <w:spacing w:after="0" w:line="252" w:lineRule="auto"/>
        <w:ind w:firstLine="204"/>
        <w:rPr>
          <w:rFonts w:ascii="Times New Roman" w:eastAsiaTheme="minorEastAsia" w:hAnsi="Times New Roman" w:cs="Times New Roman"/>
          <w:sz w:val="20"/>
          <w:szCs w:val="20"/>
        </w:rPr>
      </w:pPr>
      <m:oMathPara>
        <m:oMath>
          <m:r>
            <w:rPr>
              <w:rFonts w:ascii="Cambria Math" w:hAnsi="Cambria Math" w:cs="Times New Roman"/>
              <w:sz w:val="20"/>
              <w:szCs w:val="20"/>
            </w:rPr>
            <m:t>IFF2=</m:t>
          </m:r>
          <m:f>
            <m:fPr>
              <m:ctrlPr>
                <w:rPr>
                  <w:rFonts w:ascii="Cambria Math" w:hAnsi="Cambria Math" w:cs="Times New Roman"/>
                  <w:i/>
                  <w:sz w:val="20"/>
                  <w:szCs w:val="20"/>
                </w:rPr>
              </m:ctrlPr>
            </m:fPr>
            <m:num>
              <m:r>
                <w:rPr>
                  <w:rFonts w:ascii="Cambria Math" w:hAnsi="Cambria Math" w:cs="Times New Roman"/>
                  <w:sz w:val="20"/>
                  <w:szCs w:val="20"/>
                </w:rPr>
                <m:t>Juros</m:t>
              </m:r>
            </m:num>
            <m:den>
              <m:r>
                <w:rPr>
                  <w:rFonts w:ascii="Cambria Math" w:hAnsi="Cambria Math" w:cs="Times New Roman"/>
                  <w:sz w:val="20"/>
                  <w:szCs w:val="20"/>
                </w:rPr>
                <m:t>EBITDA</m:t>
              </m:r>
            </m:den>
          </m:f>
        </m:oMath>
      </m:oMathPara>
    </w:p>
    <w:p w14:paraId="5DA37173" w14:textId="77777777" w:rsidR="00925F96" w:rsidRDefault="00925F96" w:rsidP="00925F96">
      <w:pPr>
        <w:tabs>
          <w:tab w:val="num" w:pos="720"/>
        </w:tabs>
        <w:spacing w:after="0" w:line="252" w:lineRule="auto"/>
        <w:ind w:firstLine="204"/>
        <w:rPr>
          <w:rFonts w:ascii="Times New Roman" w:hAnsi="Times New Roman" w:cs="Times New Roman"/>
          <w:sz w:val="20"/>
          <w:szCs w:val="20"/>
        </w:rPr>
      </w:pPr>
    </w:p>
    <w:p w14:paraId="62443DAA" w14:textId="14A33AC8" w:rsidR="00925F96" w:rsidRPr="00E9481E" w:rsidRDefault="00925F96" w:rsidP="00925F96">
      <w:pPr>
        <w:tabs>
          <w:tab w:val="num" w:pos="720"/>
        </w:tabs>
        <w:spacing w:after="0" w:line="252" w:lineRule="auto"/>
        <w:ind w:firstLine="204"/>
        <w:rPr>
          <w:rFonts w:ascii="Times New Roman" w:hAnsi="Times New Roman" w:cs="Times New Roman"/>
          <w:sz w:val="20"/>
          <w:szCs w:val="20"/>
        </w:rPr>
      </w:pPr>
      <w:r w:rsidRPr="00E9481E">
        <w:rPr>
          <w:rFonts w:ascii="Times New Roman" w:hAnsi="Times New Roman" w:cs="Times New Roman"/>
          <w:sz w:val="20"/>
          <w:szCs w:val="20"/>
        </w:rPr>
        <w:t>A interpretação dos indicadores é a seguinte. Uma empresa com EBITDA maior que o serviço da dívida, isto é, com IFF1 menor que um pode ser considerada sólida (</w:t>
      </w:r>
      <w:proofErr w:type="spellStart"/>
      <w:r w:rsidRPr="00E9481E">
        <w:rPr>
          <w:rFonts w:ascii="Times New Roman" w:hAnsi="Times New Roman" w:cs="Times New Roman"/>
          <w:i/>
          <w:sz w:val="20"/>
          <w:szCs w:val="20"/>
        </w:rPr>
        <w:t>hedged</w:t>
      </w:r>
      <w:proofErr w:type="spellEnd"/>
      <w:r w:rsidRPr="00E9481E">
        <w:rPr>
          <w:rFonts w:ascii="Times New Roman" w:hAnsi="Times New Roman" w:cs="Times New Roman"/>
          <w:sz w:val="20"/>
          <w:szCs w:val="20"/>
        </w:rPr>
        <w:t xml:space="preserve">), na medida em que pode honrar os pagamentos da dívida sem recorrer a refinanciamento da própria dívida. Já uma empresa com EBITDA menor que o serviço da dívida (IFF1 &gt; 1) é dependente de refinanciamentos e, portanto, encontra-se em situação de fragilidade financeira (é, segundo </w:t>
      </w:r>
      <w:proofErr w:type="spellStart"/>
      <w:r w:rsidRPr="00E9481E">
        <w:rPr>
          <w:rFonts w:ascii="Times New Roman" w:hAnsi="Times New Roman" w:cs="Times New Roman"/>
          <w:sz w:val="20"/>
          <w:szCs w:val="20"/>
        </w:rPr>
        <w:t>Minsky</w:t>
      </w:r>
      <w:proofErr w:type="spellEnd"/>
      <w:r w:rsidRPr="00E9481E">
        <w:rPr>
          <w:rFonts w:ascii="Times New Roman" w:hAnsi="Times New Roman" w:cs="Times New Roman"/>
          <w:sz w:val="20"/>
          <w:szCs w:val="20"/>
        </w:rPr>
        <w:t xml:space="preserve">, </w:t>
      </w:r>
      <w:r w:rsidRPr="00E9481E">
        <w:rPr>
          <w:rFonts w:ascii="Times New Roman" w:hAnsi="Times New Roman" w:cs="Times New Roman"/>
          <w:i/>
          <w:sz w:val="20"/>
          <w:szCs w:val="20"/>
        </w:rPr>
        <w:t>especulativa</w:t>
      </w:r>
      <w:r w:rsidRPr="00E9481E">
        <w:rPr>
          <w:rFonts w:ascii="Times New Roman" w:hAnsi="Times New Roman" w:cs="Times New Roman"/>
          <w:sz w:val="20"/>
          <w:szCs w:val="20"/>
        </w:rPr>
        <w:t xml:space="preserve">). Finalmente, para as empresas cujo EBITDA é insuficiente para honrar sequer os juros da dívida (IFF2 &gt; 1), precisa aumentar o endividamento para conseguir pagar juros e encontra-se em situação crítica (é o que </w:t>
      </w:r>
      <w:proofErr w:type="spellStart"/>
      <w:r w:rsidRPr="00E9481E">
        <w:rPr>
          <w:rFonts w:ascii="Times New Roman" w:hAnsi="Times New Roman" w:cs="Times New Roman"/>
          <w:sz w:val="20"/>
          <w:szCs w:val="20"/>
        </w:rPr>
        <w:t>Minsky</w:t>
      </w:r>
      <w:proofErr w:type="spellEnd"/>
      <w:r w:rsidRPr="00E9481E">
        <w:rPr>
          <w:rFonts w:ascii="Times New Roman" w:hAnsi="Times New Roman" w:cs="Times New Roman"/>
          <w:sz w:val="20"/>
          <w:szCs w:val="20"/>
        </w:rPr>
        <w:t xml:space="preserve"> chama de </w:t>
      </w:r>
      <w:proofErr w:type="spellStart"/>
      <w:r w:rsidRPr="00E9481E">
        <w:rPr>
          <w:rFonts w:ascii="Times New Roman" w:hAnsi="Times New Roman" w:cs="Times New Roman"/>
          <w:i/>
          <w:sz w:val="20"/>
          <w:szCs w:val="20"/>
        </w:rPr>
        <w:t>Ponzi</w:t>
      </w:r>
      <w:proofErr w:type="spellEnd"/>
      <w:r w:rsidRPr="00E9481E">
        <w:rPr>
          <w:rFonts w:ascii="Times New Roman" w:hAnsi="Times New Roman" w:cs="Times New Roman"/>
          <w:sz w:val="20"/>
          <w:szCs w:val="20"/>
        </w:rPr>
        <w:t>)</w:t>
      </w:r>
      <w:r w:rsidR="000C142C">
        <w:rPr>
          <w:rFonts w:ascii="Times New Roman" w:hAnsi="Times New Roman" w:cs="Times New Roman"/>
          <w:sz w:val="20"/>
          <w:szCs w:val="20"/>
        </w:rPr>
        <w:t xml:space="preserve"> </w:t>
      </w:r>
      <w:r w:rsidR="000C142C" w:rsidRPr="000C142C">
        <w:rPr>
          <w:rFonts w:ascii="Times New Roman" w:hAnsi="Times New Roman" w:cs="Times New Roman"/>
          <w:sz w:val="20"/>
          <w:szCs w:val="20"/>
        </w:rPr>
        <w:t>[1]</w:t>
      </w:r>
      <w:r w:rsidRPr="00E9481E">
        <w:rPr>
          <w:rFonts w:ascii="Times New Roman" w:hAnsi="Times New Roman" w:cs="Times New Roman"/>
          <w:sz w:val="20"/>
          <w:szCs w:val="20"/>
        </w:rPr>
        <w:t>.</w:t>
      </w:r>
    </w:p>
    <w:p w14:paraId="6EFE8A62" w14:textId="77777777" w:rsidR="00CF0A54" w:rsidRPr="00DA60B5" w:rsidRDefault="00B51E05" w:rsidP="00DA60B5">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lang w:val="en-US"/>
        </w:rPr>
      </w:pPr>
      <w:bookmarkStart w:id="4" w:name="_Toc472079164"/>
      <w:proofErr w:type="spellStart"/>
      <w:r w:rsidRPr="00DA60B5">
        <w:rPr>
          <w:rFonts w:ascii="Times New Roman" w:eastAsia="Times New Roman" w:hAnsi="Times New Roman" w:cs="Times New Roman"/>
          <w:b w:val="0"/>
          <w:bCs w:val="0"/>
          <w:smallCaps/>
          <w:kern w:val="28"/>
          <w:sz w:val="20"/>
          <w:szCs w:val="20"/>
          <w:lang w:val="en-US"/>
        </w:rPr>
        <w:t>M</w:t>
      </w:r>
      <w:r w:rsidR="00061139" w:rsidRPr="00DA60B5">
        <w:rPr>
          <w:rFonts w:ascii="Times New Roman" w:eastAsia="Times New Roman" w:hAnsi="Times New Roman" w:cs="Times New Roman"/>
          <w:b w:val="0"/>
          <w:bCs w:val="0"/>
          <w:smallCaps/>
          <w:kern w:val="28"/>
          <w:sz w:val="20"/>
          <w:szCs w:val="20"/>
          <w:lang w:val="en-US"/>
        </w:rPr>
        <w:t>etodologia</w:t>
      </w:r>
      <w:bookmarkEnd w:id="4"/>
      <w:proofErr w:type="spellEnd"/>
      <w:r w:rsidRPr="00DA60B5">
        <w:rPr>
          <w:rFonts w:ascii="Times New Roman" w:eastAsia="Times New Roman" w:hAnsi="Times New Roman" w:cs="Times New Roman"/>
          <w:b w:val="0"/>
          <w:bCs w:val="0"/>
          <w:smallCaps/>
          <w:kern w:val="28"/>
          <w:sz w:val="20"/>
          <w:szCs w:val="20"/>
          <w:lang w:val="en-US"/>
        </w:rPr>
        <w:t xml:space="preserve"> </w:t>
      </w:r>
    </w:p>
    <w:p w14:paraId="360FB375" w14:textId="77777777" w:rsidR="00925F96" w:rsidRPr="00191B4E" w:rsidRDefault="00925F96" w:rsidP="00C4240D">
      <w:pPr>
        <w:pStyle w:val="Ttulo2"/>
        <w:keepLines w:val="0"/>
        <w:numPr>
          <w:ilvl w:val="0"/>
          <w:numId w:val="38"/>
        </w:numPr>
        <w:spacing w:before="120" w:after="60" w:line="240" w:lineRule="auto"/>
        <w:ind w:left="0" w:firstLine="0"/>
        <w:rPr>
          <w:rFonts w:ascii="Times New Roman" w:eastAsia="Times New Roman" w:hAnsi="Times New Roman" w:cs="Times New Roman"/>
          <w:b w:val="0"/>
          <w:bCs w:val="0"/>
          <w:i/>
          <w:sz w:val="20"/>
          <w:szCs w:val="20"/>
        </w:rPr>
      </w:pPr>
      <w:r w:rsidRPr="00191B4E">
        <w:rPr>
          <w:rFonts w:ascii="Times New Roman" w:eastAsia="Times New Roman" w:hAnsi="Times New Roman" w:cs="Times New Roman"/>
          <w:b w:val="0"/>
          <w:bCs w:val="0"/>
          <w:i/>
          <w:sz w:val="20"/>
          <w:szCs w:val="20"/>
        </w:rPr>
        <w:t>Desenvolvimento do Modelo de Análise da Sustentabilidade Econômica</w:t>
      </w:r>
    </w:p>
    <w:p w14:paraId="1364720A" w14:textId="77777777" w:rsidR="00CF0A54"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A sustentabilidade econômica das distribuidoras foi avaliada por meio da capacidade em atingir as </w:t>
      </w:r>
      <w:r w:rsidR="00B00B1C" w:rsidRPr="00D54AB2">
        <w:rPr>
          <w:rFonts w:ascii="Times New Roman" w:hAnsi="Times New Roman" w:cs="Times New Roman"/>
          <w:sz w:val="20"/>
          <w:szCs w:val="20"/>
        </w:rPr>
        <w:t>referências</w:t>
      </w:r>
      <w:r w:rsidRPr="00D54AB2">
        <w:rPr>
          <w:rFonts w:ascii="Times New Roman" w:hAnsi="Times New Roman" w:cs="Times New Roman"/>
          <w:sz w:val="20"/>
          <w:szCs w:val="20"/>
        </w:rPr>
        <w:t xml:space="preserve"> regulatórias</w:t>
      </w:r>
      <w:r w:rsidR="00B00B1C" w:rsidRPr="00D54AB2">
        <w:rPr>
          <w:rFonts w:ascii="Times New Roman" w:hAnsi="Times New Roman" w:cs="Times New Roman"/>
          <w:sz w:val="20"/>
          <w:szCs w:val="20"/>
        </w:rPr>
        <w:t xml:space="preserve"> de performance implícitas na tarifa</w:t>
      </w:r>
      <w:r w:rsidRPr="00D54AB2">
        <w:rPr>
          <w:rFonts w:ascii="Times New Roman" w:hAnsi="Times New Roman" w:cs="Times New Roman"/>
          <w:sz w:val="20"/>
          <w:szCs w:val="20"/>
        </w:rPr>
        <w:t xml:space="preserve">. O atingimento ou não das metas </w:t>
      </w:r>
      <w:r w:rsidR="00B51E05" w:rsidRPr="00D54AB2">
        <w:rPr>
          <w:rFonts w:ascii="Times New Roman" w:hAnsi="Times New Roman" w:cs="Times New Roman"/>
          <w:sz w:val="20"/>
          <w:szCs w:val="20"/>
        </w:rPr>
        <w:t>colocadas</w:t>
      </w:r>
      <w:r w:rsidRPr="00D54AB2">
        <w:rPr>
          <w:rFonts w:ascii="Times New Roman" w:hAnsi="Times New Roman" w:cs="Times New Roman"/>
          <w:sz w:val="20"/>
          <w:szCs w:val="20"/>
        </w:rPr>
        <w:t xml:space="preserve"> pelo regulador, </w:t>
      </w:r>
      <w:r w:rsidR="00B51E05" w:rsidRPr="00D54AB2">
        <w:rPr>
          <w:rFonts w:ascii="Times New Roman" w:hAnsi="Times New Roman" w:cs="Times New Roman"/>
          <w:sz w:val="20"/>
          <w:szCs w:val="20"/>
        </w:rPr>
        <w:t>no processo de determinação da tarifa</w:t>
      </w:r>
      <w:r w:rsidRPr="00D54AB2">
        <w:rPr>
          <w:rFonts w:ascii="Times New Roman" w:hAnsi="Times New Roman" w:cs="Times New Roman"/>
          <w:sz w:val="20"/>
          <w:szCs w:val="20"/>
        </w:rPr>
        <w:t>, impacta a rentabilidade das empresas</w:t>
      </w:r>
      <w:r w:rsidR="00C15996" w:rsidRPr="00D54AB2">
        <w:rPr>
          <w:rFonts w:ascii="Times New Roman" w:hAnsi="Times New Roman" w:cs="Times New Roman"/>
          <w:sz w:val="20"/>
          <w:szCs w:val="20"/>
        </w:rPr>
        <w:t xml:space="preserve"> e aquilo que se pretende captar pelo Índice de Eficiência Operacional</w:t>
      </w:r>
      <w:r w:rsidRPr="00D54AB2">
        <w:rPr>
          <w:rFonts w:ascii="Times New Roman" w:hAnsi="Times New Roman" w:cs="Times New Roman"/>
          <w:sz w:val="20"/>
          <w:szCs w:val="20"/>
        </w:rPr>
        <w:t xml:space="preserve">. O modelo </w:t>
      </w:r>
      <w:r w:rsidR="00B00B1C" w:rsidRPr="00D54AB2">
        <w:rPr>
          <w:rFonts w:ascii="Times New Roman" w:hAnsi="Times New Roman" w:cs="Times New Roman"/>
          <w:sz w:val="20"/>
          <w:szCs w:val="20"/>
        </w:rPr>
        <w:t>testado é expresso da forma abaixo</w:t>
      </w:r>
      <w:r w:rsidRPr="00D54AB2">
        <w:rPr>
          <w:rFonts w:ascii="Times New Roman" w:hAnsi="Times New Roman" w:cs="Times New Roman"/>
          <w:sz w:val="20"/>
          <w:szCs w:val="20"/>
        </w:rPr>
        <w:t>:</w:t>
      </w:r>
    </w:p>
    <w:p w14:paraId="0F7797A4" w14:textId="77777777" w:rsidR="00D54AB2" w:rsidRPr="00D54AB2" w:rsidRDefault="00D54AB2" w:rsidP="00D54AB2">
      <w:pPr>
        <w:spacing w:after="0" w:line="252" w:lineRule="auto"/>
        <w:ind w:firstLine="204"/>
        <w:rPr>
          <w:rFonts w:ascii="Times New Roman" w:hAnsi="Times New Roman" w:cs="Times New Roman"/>
          <w:sz w:val="20"/>
          <w:szCs w:val="20"/>
        </w:rPr>
      </w:pPr>
    </w:p>
    <w:p w14:paraId="7A013648" w14:textId="77777777" w:rsidR="00D54AB2" w:rsidRPr="00D54AB2" w:rsidRDefault="000261CC" w:rsidP="00D54AB2">
      <w:pPr>
        <w:spacing w:after="0" w:line="240" w:lineRule="auto"/>
        <w:rPr>
          <w:rFonts w:ascii="Times New Roman" w:eastAsiaTheme="minorEastAsia"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Ebit Real. Aj.</m:t>
              </m:r>
            </m:num>
            <m:den>
              <m:r>
                <w:rPr>
                  <w:rFonts w:ascii="Cambria Math" w:hAnsi="Cambria Math" w:cs="Times New Roman"/>
                  <w:sz w:val="20"/>
                  <w:szCs w:val="20"/>
                </w:rPr>
                <m:t>Ebit Reg.</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Perdas+</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Custos Op.+</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Qualidade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Receitas Irrecuperáveis+</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Variação do Mercado+ε</m:t>
          </m:r>
        </m:oMath>
      </m:oMathPara>
    </w:p>
    <w:p w14:paraId="1B8C61D8" w14:textId="77777777" w:rsidR="00D54AB2" w:rsidRPr="00D54AB2" w:rsidRDefault="00D54AB2" w:rsidP="00D54AB2">
      <w:pPr>
        <w:spacing w:after="0" w:line="252" w:lineRule="auto"/>
        <w:ind w:firstLine="204"/>
        <w:rPr>
          <w:rFonts w:ascii="Times New Roman" w:hAnsi="Times New Roman" w:cs="Times New Roman"/>
          <w:sz w:val="20"/>
          <w:szCs w:val="20"/>
        </w:rPr>
      </w:pPr>
    </w:p>
    <w:p w14:paraId="73924E58" w14:textId="77777777" w:rsidR="005D2094"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O </w:t>
      </w:r>
      <w:r w:rsidR="00C15996" w:rsidRPr="00D54AB2">
        <w:rPr>
          <w:rFonts w:ascii="Times New Roman" w:hAnsi="Times New Roman" w:cs="Times New Roman"/>
          <w:sz w:val="20"/>
          <w:szCs w:val="20"/>
        </w:rPr>
        <w:t xml:space="preserve">Índice de Eficiência Operacional </w:t>
      </w:r>
      <w:r w:rsidRPr="00D54AB2">
        <w:rPr>
          <w:rFonts w:ascii="Times New Roman" w:hAnsi="Times New Roman" w:cs="Times New Roman"/>
          <w:sz w:val="20"/>
          <w:szCs w:val="20"/>
        </w:rPr>
        <w:t>visa explicar a performance econômica da distribuidora por meio da variável dependente EBIT Realizado</w:t>
      </w:r>
      <w:r w:rsidR="00F773B2" w:rsidRPr="00D54AB2">
        <w:rPr>
          <w:rFonts w:ascii="Times New Roman" w:hAnsi="Times New Roman" w:cs="Times New Roman"/>
          <w:sz w:val="20"/>
          <w:szCs w:val="20"/>
        </w:rPr>
        <w:t xml:space="preserve"> Ajustado</w:t>
      </w:r>
      <w:r w:rsidRPr="00D54AB2">
        <w:rPr>
          <w:rFonts w:ascii="Times New Roman" w:hAnsi="Times New Roman" w:cs="Times New Roman"/>
          <w:sz w:val="20"/>
          <w:szCs w:val="20"/>
        </w:rPr>
        <w:t xml:space="preserve">/EBIT Regulatório, onde o EBIT </w:t>
      </w:r>
      <w:r w:rsidR="00F773B2" w:rsidRPr="00D54AB2">
        <w:rPr>
          <w:rFonts w:ascii="Times New Roman" w:hAnsi="Times New Roman" w:cs="Times New Roman"/>
          <w:sz w:val="20"/>
          <w:szCs w:val="20"/>
        </w:rPr>
        <w:t>A</w:t>
      </w:r>
      <w:r w:rsidRPr="00D54AB2">
        <w:rPr>
          <w:rFonts w:ascii="Times New Roman" w:hAnsi="Times New Roman" w:cs="Times New Roman"/>
          <w:sz w:val="20"/>
          <w:szCs w:val="20"/>
        </w:rPr>
        <w:t xml:space="preserve">justado é o EBITDA </w:t>
      </w:r>
      <w:r w:rsidR="006421C2" w:rsidRPr="00D54AB2">
        <w:rPr>
          <w:rFonts w:ascii="Times New Roman" w:hAnsi="Times New Roman" w:cs="Times New Roman"/>
          <w:sz w:val="20"/>
          <w:szCs w:val="20"/>
        </w:rPr>
        <w:t>observado</w:t>
      </w:r>
      <w:r w:rsidRPr="00D54AB2">
        <w:rPr>
          <w:rFonts w:ascii="Times New Roman" w:hAnsi="Times New Roman" w:cs="Times New Roman"/>
          <w:sz w:val="20"/>
          <w:szCs w:val="20"/>
        </w:rPr>
        <w:t xml:space="preserve"> </w:t>
      </w:r>
      <w:r w:rsidR="006421C2" w:rsidRPr="00D54AB2">
        <w:rPr>
          <w:rFonts w:ascii="Times New Roman" w:hAnsi="Times New Roman" w:cs="Times New Roman"/>
          <w:sz w:val="20"/>
          <w:szCs w:val="20"/>
        </w:rPr>
        <w:t>d</w:t>
      </w:r>
      <w:r w:rsidRPr="00D54AB2">
        <w:rPr>
          <w:rFonts w:ascii="Times New Roman" w:hAnsi="Times New Roman" w:cs="Times New Roman"/>
          <w:sz w:val="20"/>
          <w:szCs w:val="20"/>
        </w:rPr>
        <w:t xml:space="preserve">a empresa subtraído da Depreciação Regulatória. O objetivo da utilização dessa variável dependente é captar </w:t>
      </w:r>
      <w:r w:rsidR="006421C2" w:rsidRPr="00D54AB2">
        <w:rPr>
          <w:rFonts w:ascii="Times New Roman" w:hAnsi="Times New Roman" w:cs="Times New Roman"/>
          <w:sz w:val="20"/>
          <w:szCs w:val="20"/>
        </w:rPr>
        <w:t xml:space="preserve">a razão entre </w:t>
      </w:r>
      <w:r w:rsidRPr="00D54AB2">
        <w:rPr>
          <w:rFonts w:ascii="Times New Roman" w:hAnsi="Times New Roman" w:cs="Times New Roman"/>
          <w:sz w:val="20"/>
          <w:szCs w:val="20"/>
        </w:rPr>
        <w:t xml:space="preserve">resultado operacional </w:t>
      </w:r>
      <w:r w:rsidR="006421C2" w:rsidRPr="00D54AB2">
        <w:rPr>
          <w:rFonts w:ascii="Times New Roman" w:hAnsi="Times New Roman" w:cs="Times New Roman"/>
          <w:sz w:val="20"/>
          <w:szCs w:val="20"/>
        </w:rPr>
        <w:t>d</w:t>
      </w:r>
      <w:r w:rsidRPr="00D54AB2">
        <w:rPr>
          <w:rFonts w:ascii="Times New Roman" w:hAnsi="Times New Roman" w:cs="Times New Roman"/>
          <w:sz w:val="20"/>
          <w:szCs w:val="20"/>
        </w:rPr>
        <w:t xml:space="preserve">a empresa </w:t>
      </w:r>
      <w:r w:rsidR="006421C2" w:rsidRPr="00D54AB2">
        <w:rPr>
          <w:rFonts w:ascii="Times New Roman" w:hAnsi="Times New Roman" w:cs="Times New Roman"/>
          <w:sz w:val="20"/>
          <w:szCs w:val="20"/>
        </w:rPr>
        <w:t>e</w:t>
      </w:r>
      <w:r w:rsidRPr="00D54AB2">
        <w:rPr>
          <w:rFonts w:ascii="Times New Roman" w:hAnsi="Times New Roman" w:cs="Times New Roman"/>
          <w:sz w:val="20"/>
          <w:szCs w:val="20"/>
        </w:rPr>
        <w:t xml:space="preserve"> relação ao resultado operacional regulatório</w:t>
      </w:r>
      <w:r w:rsidR="00C15996" w:rsidRPr="00D54AB2">
        <w:rPr>
          <w:rFonts w:ascii="Times New Roman" w:hAnsi="Times New Roman" w:cs="Times New Roman"/>
          <w:sz w:val="20"/>
          <w:szCs w:val="20"/>
        </w:rPr>
        <w:t>, isolando apenas a parcela do resultado que decorre do atendimento ou não aos principais parâmetros embutidos no cálculo da tarifa</w:t>
      </w:r>
      <w:r w:rsidR="005D2094" w:rsidRPr="00D54AB2">
        <w:rPr>
          <w:rFonts w:ascii="Times New Roman" w:hAnsi="Times New Roman" w:cs="Times New Roman"/>
          <w:sz w:val="20"/>
          <w:szCs w:val="20"/>
        </w:rPr>
        <w:t>.</w:t>
      </w:r>
    </w:p>
    <w:p w14:paraId="4ED46C9F" w14:textId="4EACC6A3" w:rsidR="005D2094" w:rsidRPr="00D54AB2" w:rsidRDefault="00174C5D"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Cabe discutir o </w:t>
      </w:r>
      <w:r w:rsidR="00D71F7A" w:rsidRPr="00D54AB2">
        <w:rPr>
          <w:rFonts w:ascii="Times New Roman" w:hAnsi="Times New Roman" w:cs="Times New Roman"/>
          <w:sz w:val="20"/>
          <w:szCs w:val="20"/>
        </w:rPr>
        <w:t>porquê</w:t>
      </w:r>
      <w:r w:rsidRPr="00D54AB2">
        <w:rPr>
          <w:rFonts w:ascii="Times New Roman" w:hAnsi="Times New Roman" w:cs="Times New Roman"/>
          <w:sz w:val="20"/>
          <w:szCs w:val="20"/>
        </w:rPr>
        <w:t xml:space="preserve"> de utilizar </w:t>
      </w:r>
      <w:r w:rsidR="005D2094" w:rsidRPr="00D54AB2">
        <w:rPr>
          <w:rFonts w:ascii="Times New Roman" w:hAnsi="Times New Roman" w:cs="Times New Roman"/>
          <w:sz w:val="20"/>
          <w:szCs w:val="20"/>
        </w:rPr>
        <w:t xml:space="preserve">o EBIT </w:t>
      </w:r>
      <w:r w:rsidRPr="00D54AB2">
        <w:rPr>
          <w:rFonts w:ascii="Times New Roman" w:hAnsi="Times New Roman" w:cs="Times New Roman"/>
          <w:sz w:val="20"/>
          <w:szCs w:val="20"/>
        </w:rPr>
        <w:t xml:space="preserve">para montar o Índice de Eficiência Operacional e não o </w:t>
      </w:r>
      <w:r w:rsidR="005D2094" w:rsidRPr="00D54AB2">
        <w:rPr>
          <w:rFonts w:ascii="Times New Roman" w:hAnsi="Times New Roman" w:cs="Times New Roman"/>
          <w:sz w:val="20"/>
          <w:szCs w:val="20"/>
        </w:rPr>
        <w:t xml:space="preserve">EBITDA ou mesmo </w:t>
      </w:r>
      <w:r w:rsidRPr="00D54AB2">
        <w:rPr>
          <w:rFonts w:ascii="Times New Roman" w:hAnsi="Times New Roman" w:cs="Times New Roman"/>
          <w:sz w:val="20"/>
          <w:szCs w:val="20"/>
        </w:rPr>
        <w:t xml:space="preserve">o valor total da </w:t>
      </w:r>
      <w:r w:rsidR="005D2094" w:rsidRPr="00D54AB2">
        <w:rPr>
          <w:rFonts w:ascii="Times New Roman" w:hAnsi="Times New Roman" w:cs="Times New Roman"/>
          <w:sz w:val="20"/>
          <w:szCs w:val="20"/>
        </w:rPr>
        <w:t>Parcela B</w:t>
      </w:r>
      <w:r w:rsidRPr="00D54AB2">
        <w:rPr>
          <w:rFonts w:ascii="Times New Roman" w:hAnsi="Times New Roman" w:cs="Times New Roman"/>
          <w:sz w:val="20"/>
          <w:szCs w:val="20"/>
        </w:rPr>
        <w:t xml:space="preserve"> no conceito regulatório</w:t>
      </w:r>
      <w:r w:rsidR="005D2094" w:rsidRPr="00D54AB2">
        <w:rPr>
          <w:rFonts w:ascii="Times New Roman" w:hAnsi="Times New Roman" w:cs="Times New Roman"/>
          <w:sz w:val="20"/>
          <w:szCs w:val="20"/>
        </w:rPr>
        <w:t xml:space="preserve">. Embora as outras alternativas possam parecer justificáveis, o uso do EBIT na variável dependente e a ponderação pelo EBIT Regulatório de todas as variáveis independentes que </w:t>
      </w:r>
      <w:r w:rsidR="005D2094" w:rsidRPr="00D54AB2">
        <w:rPr>
          <w:rFonts w:ascii="Times New Roman" w:hAnsi="Times New Roman" w:cs="Times New Roman"/>
          <w:sz w:val="20"/>
          <w:szCs w:val="20"/>
        </w:rPr>
        <w:t xml:space="preserve">embutem levou na fase de testes a uma regressão melhor ajustada. O racional para esta escolha é que a parte da tarifa que remunera o serviço de distribuição (Parcela B) é composta, em uma visão simplificada, por três componentes: Custos Operacionais Eficientes, Depreciação Regulatória e Remuneração do Capital. Ocorre, porém, que o peso de cada componente na Parcela B varia entre as empresas e varia também ao longo do tempo para uma mesma empresa. Por exemplo, tomando o ponto de vista temporal, a redução do WACC regulatório do segundo para o terceiro ciclo de revisões tarifárias reduziu o peso da componente Remuneração do Capital na Parcela B. Por outro lado, o reconhecimento por parte do regulador de custos operacionais cada vez mais enxutos no terceiro e no quarto ciclos de revisões tarifárias, diminuiu o peso dos Custos Operacionais Eficientes na Parcela B. A consequência dessas duas tendências foi o aumento do peso da Depreciação Regulatória na Parcela B. O uso do EBITDA ao invés do EBIT como ponderador reduziu o coeficiente de determinação da regressão em dois pontos percentuais, provavelmente por aumentar o erro </w:t>
      </w:r>
      <w:r w:rsidR="00B00B1C" w:rsidRPr="00D54AB2">
        <w:rPr>
          <w:rFonts w:ascii="Times New Roman" w:hAnsi="Times New Roman" w:cs="Times New Roman"/>
          <w:sz w:val="20"/>
          <w:szCs w:val="20"/>
        </w:rPr>
        <w:t>devido à variação</w:t>
      </w:r>
      <w:r w:rsidR="005D2094" w:rsidRPr="00D54AB2">
        <w:rPr>
          <w:rFonts w:ascii="Times New Roman" w:hAnsi="Times New Roman" w:cs="Times New Roman"/>
          <w:sz w:val="20"/>
          <w:szCs w:val="20"/>
        </w:rPr>
        <w:t xml:space="preserve"> </w:t>
      </w:r>
      <w:r w:rsidR="00B00B1C" w:rsidRPr="00D54AB2">
        <w:rPr>
          <w:rFonts w:ascii="Times New Roman" w:hAnsi="Times New Roman" w:cs="Times New Roman"/>
          <w:sz w:val="20"/>
          <w:szCs w:val="20"/>
        </w:rPr>
        <w:t>d</w:t>
      </w:r>
      <w:r w:rsidR="005D2094" w:rsidRPr="00D54AB2">
        <w:rPr>
          <w:rFonts w:ascii="Times New Roman" w:hAnsi="Times New Roman" w:cs="Times New Roman"/>
          <w:sz w:val="20"/>
          <w:szCs w:val="20"/>
        </w:rPr>
        <w:t>o peso relativo dos componentes do resultado para cada empresa. Uma hipotética ponderação pela Parcela B, provavelmente produziria um resultado ainda pior</w:t>
      </w:r>
      <w:r w:rsidR="00B00B1C" w:rsidRPr="00D54AB2">
        <w:rPr>
          <w:rFonts w:ascii="Times New Roman" w:hAnsi="Times New Roman" w:cs="Times New Roman"/>
          <w:sz w:val="20"/>
          <w:szCs w:val="20"/>
        </w:rPr>
        <w:t xml:space="preserve"> do que a ponderação pelo EBITDA</w:t>
      </w:r>
      <w:r w:rsidR="005D2094" w:rsidRPr="00D54AB2">
        <w:rPr>
          <w:rFonts w:ascii="Times New Roman" w:hAnsi="Times New Roman" w:cs="Times New Roman"/>
          <w:sz w:val="20"/>
          <w:szCs w:val="20"/>
        </w:rPr>
        <w:t xml:space="preserve">. </w:t>
      </w:r>
    </w:p>
    <w:p w14:paraId="4657E3E8" w14:textId="77777777" w:rsidR="00CF0A54"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A utilização da Depreciação Regulatória no cálculo do EBIT Realizado </w:t>
      </w:r>
      <w:r w:rsidR="00F773B2" w:rsidRPr="00D54AB2">
        <w:rPr>
          <w:rFonts w:ascii="Times New Roman" w:hAnsi="Times New Roman" w:cs="Times New Roman"/>
          <w:sz w:val="20"/>
          <w:szCs w:val="20"/>
        </w:rPr>
        <w:t>visa dar coerência à comparação</w:t>
      </w:r>
      <w:r w:rsidR="006421C2" w:rsidRPr="00D54AB2">
        <w:rPr>
          <w:rFonts w:ascii="Times New Roman" w:hAnsi="Times New Roman" w:cs="Times New Roman"/>
          <w:sz w:val="20"/>
          <w:szCs w:val="20"/>
        </w:rPr>
        <w:t xml:space="preserve">, uma vez que a </w:t>
      </w:r>
      <w:r w:rsidRPr="00D54AB2">
        <w:rPr>
          <w:rFonts w:ascii="Times New Roman" w:hAnsi="Times New Roman" w:cs="Times New Roman"/>
          <w:sz w:val="20"/>
          <w:szCs w:val="20"/>
        </w:rPr>
        <w:t xml:space="preserve">Depreciação </w:t>
      </w:r>
      <w:r w:rsidR="00B00B1C" w:rsidRPr="00D54AB2">
        <w:rPr>
          <w:rFonts w:ascii="Times New Roman" w:hAnsi="Times New Roman" w:cs="Times New Roman"/>
          <w:sz w:val="20"/>
          <w:szCs w:val="20"/>
        </w:rPr>
        <w:t xml:space="preserve">utilizada no processo tarifário, que incide sobre a </w:t>
      </w:r>
      <w:r w:rsidRPr="00D54AB2">
        <w:rPr>
          <w:rFonts w:ascii="Times New Roman" w:hAnsi="Times New Roman" w:cs="Times New Roman"/>
          <w:sz w:val="20"/>
          <w:szCs w:val="20"/>
        </w:rPr>
        <w:t>Base de Remuneração Regulatória</w:t>
      </w:r>
      <w:r w:rsidR="00C15996" w:rsidRPr="00D54AB2">
        <w:rPr>
          <w:rFonts w:ascii="Times New Roman" w:hAnsi="Times New Roman" w:cs="Times New Roman"/>
          <w:sz w:val="20"/>
          <w:szCs w:val="20"/>
        </w:rPr>
        <w:t xml:space="preserve"> Líquida</w:t>
      </w:r>
      <w:r w:rsidR="00B00B1C" w:rsidRPr="00D54AB2">
        <w:rPr>
          <w:rFonts w:ascii="Times New Roman" w:hAnsi="Times New Roman" w:cs="Times New Roman"/>
          <w:sz w:val="20"/>
          <w:szCs w:val="20"/>
        </w:rPr>
        <w:t xml:space="preserve"> (BRL)</w:t>
      </w:r>
      <w:r w:rsidRPr="00D54AB2">
        <w:rPr>
          <w:rFonts w:ascii="Times New Roman" w:hAnsi="Times New Roman" w:cs="Times New Roman"/>
          <w:sz w:val="20"/>
          <w:szCs w:val="20"/>
        </w:rPr>
        <w:t xml:space="preserve"> e </w:t>
      </w:r>
      <w:r w:rsidR="00B00B1C" w:rsidRPr="00D54AB2">
        <w:rPr>
          <w:rFonts w:ascii="Times New Roman" w:hAnsi="Times New Roman" w:cs="Times New Roman"/>
          <w:sz w:val="20"/>
          <w:szCs w:val="20"/>
        </w:rPr>
        <w:t xml:space="preserve">sobre a </w:t>
      </w:r>
      <w:r w:rsidRPr="00D54AB2">
        <w:rPr>
          <w:rFonts w:ascii="Times New Roman" w:hAnsi="Times New Roman" w:cs="Times New Roman"/>
          <w:sz w:val="20"/>
          <w:szCs w:val="20"/>
        </w:rPr>
        <w:t>Base de Anuidades Regulatória</w:t>
      </w:r>
      <w:r w:rsidR="00B00B1C" w:rsidRPr="00D54AB2">
        <w:rPr>
          <w:rFonts w:ascii="Times New Roman" w:hAnsi="Times New Roman" w:cs="Times New Roman"/>
          <w:sz w:val="20"/>
          <w:szCs w:val="20"/>
        </w:rPr>
        <w:t xml:space="preserve"> (BAR</w:t>
      </w:r>
      <w:r w:rsidRPr="00D54AB2">
        <w:rPr>
          <w:rFonts w:ascii="Times New Roman" w:hAnsi="Times New Roman" w:cs="Times New Roman"/>
          <w:sz w:val="20"/>
          <w:szCs w:val="20"/>
        </w:rPr>
        <w:t xml:space="preserve">) </w:t>
      </w:r>
      <w:r w:rsidR="006421C2" w:rsidRPr="00D54AB2">
        <w:rPr>
          <w:rFonts w:ascii="Times New Roman" w:hAnsi="Times New Roman" w:cs="Times New Roman"/>
          <w:sz w:val="20"/>
          <w:szCs w:val="20"/>
        </w:rPr>
        <w:t xml:space="preserve">é bastante maior </w:t>
      </w:r>
      <w:r w:rsidRPr="00D54AB2">
        <w:rPr>
          <w:rFonts w:ascii="Times New Roman" w:hAnsi="Times New Roman" w:cs="Times New Roman"/>
          <w:sz w:val="20"/>
          <w:szCs w:val="20"/>
        </w:rPr>
        <w:t>que</w:t>
      </w:r>
      <w:r w:rsidR="006421C2" w:rsidRPr="00D54AB2">
        <w:rPr>
          <w:rFonts w:ascii="Times New Roman" w:hAnsi="Times New Roman" w:cs="Times New Roman"/>
          <w:sz w:val="20"/>
          <w:szCs w:val="20"/>
        </w:rPr>
        <w:t xml:space="preserve"> a soma de depreciação e amortização contábeis (</w:t>
      </w:r>
      <w:r w:rsidR="00B00B1C" w:rsidRPr="00D54AB2">
        <w:rPr>
          <w:rFonts w:ascii="Times New Roman" w:hAnsi="Times New Roman" w:cs="Times New Roman"/>
          <w:sz w:val="20"/>
          <w:szCs w:val="20"/>
        </w:rPr>
        <w:t xml:space="preserve">a </w:t>
      </w:r>
      <w:r w:rsidR="006421C2" w:rsidRPr="00D54AB2">
        <w:rPr>
          <w:rFonts w:ascii="Times New Roman" w:hAnsi="Times New Roman" w:cs="Times New Roman"/>
          <w:sz w:val="20"/>
          <w:szCs w:val="20"/>
        </w:rPr>
        <w:t xml:space="preserve">diferença média </w:t>
      </w:r>
      <w:r w:rsidR="00B00B1C" w:rsidRPr="00D54AB2">
        <w:rPr>
          <w:rFonts w:ascii="Times New Roman" w:hAnsi="Times New Roman" w:cs="Times New Roman"/>
          <w:sz w:val="20"/>
          <w:szCs w:val="20"/>
        </w:rPr>
        <w:t xml:space="preserve">observada é </w:t>
      </w:r>
      <w:r w:rsidR="006421C2" w:rsidRPr="00D54AB2">
        <w:rPr>
          <w:rFonts w:ascii="Times New Roman" w:hAnsi="Times New Roman" w:cs="Times New Roman"/>
          <w:sz w:val="20"/>
          <w:szCs w:val="20"/>
        </w:rPr>
        <w:t>de 23%)</w:t>
      </w:r>
      <w:r w:rsidRPr="00D54AB2">
        <w:rPr>
          <w:rFonts w:ascii="Times New Roman" w:hAnsi="Times New Roman" w:cs="Times New Roman"/>
          <w:sz w:val="20"/>
          <w:szCs w:val="20"/>
        </w:rPr>
        <w:t>.</w:t>
      </w:r>
    </w:p>
    <w:p w14:paraId="34CF1472" w14:textId="77777777" w:rsidR="006421C2"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A Depreciação Contábil </w:t>
      </w:r>
      <w:r w:rsidR="006421C2" w:rsidRPr="00D54AB2">
        <w:rPr>
          <w:rFonts w:ascii="Times New Roman" w:hAnsi="Times New Roman" w:cs="Times New Roman"/>
          <w:sz w:val="20"/>
          <w:szCs w:val="20"/>
        </w:rPr>
        <w:t>reflete o valor do ativo imobilizado contabilizado no balanço, a</w:t>
      </w:r>
      <w:r w:rsidR="00174C5D" w:rsidRPr="00D54AB2">
        <w:rPr>
          <w:rFonts w:ascii="Times New Roman" w:hAnsi="Times New Roman" w:cs="Times New Roman"/>
          <w:sz w:val="20"/>
          <w:szCs w:val="20"/>
        </w:rPr>
        <w:t>o</w:t>
      </w:r>
      <w:r w:rsidR="006421C2" w:rsidRPr="00D54AB2">
        <w:rPr>
          <w:rFonts w:ascii="Times New Roman" w:hAnsi="Times New Roman" w:cs="Times New Roman"/>
          <w:sz w:val="20"/>
          <w:szCs w:val="20"/>
        </w:rPr>
        <w:t xml:space="preserve"> passo que a depreciação regulatória é baseada em um laudo de reavaliação elaborado à época de cada Revisão Tarifária</w:t>
      </w:r>
      <w:r w:rsidR="002D1908" w:rsidRPr="00D54AB2">
        <w:rPr>
          <w:rFonts w:ascii="Times New Roman" w:hAnsi="Times New Roman" w:cs="Times New Roman"/>
          <w:sz w:val="20"/>
          <w:szCs w:val="20"/>
        </w:rPr>
        <w:t>, laudo esse</w:t>
      </w:r>
      <w:r w:rsidR="006421C2" w:rsidRPr="00D54AB2">
        <w:rPr>
          <w:rFonts w:ascii="Times New Roman" w:hAnsi="Times New Roman" w:cs="Times New Roman"/>
          <w:sz w:val="20"/>
          <w:szCs w:val="20"/>
        </w:rPr>
        <w:t xml:space="preserve"> que espelha o valor dos ativos </w:t>
      </w:r>
      <w:r w:rsidR="00B00B1C" w:rsidRPr="00D54AB2">
        <w:rPr>
          <w:rFonts w:ascii="Times New Roman" w:hAnsi="Times New Roman" w:cs="Times New Roman"/>
          <w:sz w:val="20"/>
          <w:szCs w:val="20"/>
        </w:rPr>
        <w:t xml:space="preserve">reconhecidos </w:t>
      </w:r>
      <w:r w:rsidR="006421C2" w:rsidRPr="00D54AB2">
        <w:rPr>
          <w:rFonts w:ascii="Times New Roman" w:hAnsi="Times New Roman" w:cs="Times New Roman"/>
          <w:sz w:val="20"/>
          <w:szCs w:val="20"/>
        </w:rPr>
        <w:t>corrigidos monetariamente.</w:t>
      </w:r>
      <w:r w:rsidR="002D1908" w:rsidRPr="00D54AB2">
        <w:rPr>
          <w:rFonts w:ascii="Times New Roman" w:hAnsi="Times New Roman" w:cs="Times New Roman"/>
          <w:sz w:val="20"/>
          <w:szCs w:val="20"/>
        </w:rPr>
        <w:t xml:space="preserve"> A depreciação regulatória reflete o valor dos ativos segundo o laudo e os reajustes anuais são feitos de forma a que a depreciação regulatória seja corrigid</w:t>
      </w:r>
      <w:r w:rsidR="00B00B1C" w:rsidRPr="00D54AB2">
        <w:rPr>
          <w:rFonts w:ascii="Times New Roman" w:hAnsi="Times New Roman" w:cs="Times New Roman"/>
          <w:sz w:val="20"/>
          <w:szCs w:val="20"/>
        </w:rPr>
        <w:t>a</w:t>
      </w:r>
      <w:r w:rsidR="002D1908" w:rsidRPr="00D54AB2">
        <w:rPr>
          <w:rFonts w:ascii="Times New Roman" w:hAnsi="Times New Roman" w:cs="Times New Roman"/>
          <w:sz w:val="20"/>
          <w:szCs w:val="20"/>
        </w:rPr>
        <w:t xml:space="preserve"> monetariamente e incorporada à remuneração da empresa.</w:t>
      </w:r>
      <w:r w:rsidR="006421C2" w:rsidRPr="00D54AB2">
        <w:rPr>
          <w:rFonts w:ascii="Times New Roman" w:hAnsi="Times New Roman" w:cs="Times New Roman"/>
          <w:sz w:val="20"/>
          <w:szCs w:val="20"/>
        </w:rPr>
        <w:t xml:space="preserve"> </w:t>
      </w:r>
      <w:proofErr w:type="gramStart"/>
      <w:r w:rsidR="002D1908" w:rsidRPr="00D54AB2">
        <w:rPr>
          <w:rFonts w:ascii="Times New Roman" w:hAnsi="Times New Roman" w:cs="Times New Roman"/>
          <w:sz w:val="20"/>
          <w:szCs w:val="20"/>
        </w:rPr>
        <w:t>Do ponto vista</w:t>
      </w:r>
      <w:proofErr w:type="gramEnd"/>
      <w:r w:rsidR="002D1908" w:rsidRPr="00D54AB2">
        <w:rPr>
          <w:rFonts w:ascii="Times New Roman" w:hAnsi="Times New Roman" w:cs="Times New Roman"/>
          <w:sz w:val="20"/>
          <w:szCs w:val="20"/>
        </w:rPr>
        <w:t xml:space="preserve"> contábil o </w:t>
      </w:r>
      <w:r w:rsidR="006421C2" w:rsidRPr="00D54AB2">
        <w:rPr>
          <w:rFonts w:ascii="Times New Roman" w:hAnsi="Times New Roman" w:cs="Times New Roman"/>
          <w:sz w:val="20"/>
          <w:szCs w:val="20"/>
        </w:rPr>
        <w:t>valor dos ativos é reajustado</w:t>
      </w:r>
      <w:r w:rsidR="002D1908" w:rsidRPr="00D54AB2">
        <w:rPr>
          <w:rFonts w:ascii="Times New Roman" w:hAnsi="Times New Roman" w:cs="Times New Roman"/>
          <w:sz w:val="20"/>
          <w:szCs w:val="20"/>
        </w:rPr>
        <w:t>, mas sempre em um nível mais baixo do que está implícito na depreciação regulatória, pois:</w:t>
      </w:r>
    </w:p>
    <w:p w14:paraId="0750391A" w14:textId="77777777" w:rsidR="005C294B" w:rsidRPr="00D54AB2" w:rsidRDefault="005C294B" w:rsidP="00D54AB2">
      <w:pPr>
        <w:pStyle w:val="PargrafodaLista"/>
        <w:numPr>
          <w:ilvl w:val="0"/>
          <w:numId w:val="32"/>
        </w:numPr>
        <w:spacing w:after="0" w:line="252" w:lineRule="auto"/>
        <w:ind w:left="714" w:hanging="357"/>
        <w:contextualSpacing w:val="0"/>
        <w:rPr>
          <w:rFonts w:ascii="Times New Roman" w:hAnsi="Times New Roman" w:cs="Times New Roman"/>
          <w:sz w:val="20"/>
          <w:szCs w:val="20"/>
        </w:rPr>
      </w:pPr>
      <w:r w:rsidRPr="00D54AB2">
        <w:rPr>
          <w:rFonts w:ascii="Times New Roman" w:hAnsi="Times New Roman" w:cs="Times New Roman"/>
          <w:sz w:val="20"/>
          <w:szCs w:val="20"/>
        </w:rPr>
        <w:t>A</w:t>
      </w:r>
      <w:r w:rsidR="002D1908" w:rsidRPr="00D54AB2">
        <w:rPr>
          <w:rFonts w:ascii="Times New Roman" w:hAnsi="Times New Roman" w:cs="Times New Roman"/>
          <w:sz w:val="20"/>
          <w:szCs w:val="20"/>
        </w:rPr>
        <w:t xml:space="preserve"> reavaliação dos ativos </w:t>
      </w:r>
      <w:r w:rsidRPr="00D54AB2">
        <w:rPr>
          <w:rFonts w:ascii="Times New Roman" w:hAnsi="Times New Roman" w:cs="Times New Roman"/>
          <w:sz w:val="20"/>
          <w:szCs w:val="20"/>
        </w:rPr>
        <w:t xml:space="preserve">só é contabilizada </w:t>
      </w:r>
      <w:r w:rsidR="002D1908" w:rsidRPr="00D54AB2">
        <w:rPr>
          <w:rFonts w:ascii="Times New Roman" w:hAnsi="Times New Roman" w:cs="Times New Roman"/>
          <w:sz w:val="20"/>
          <w:szCs w:val="20"/>
        </w:rPr>
        <w:t xml:space="preserve">quando é </w:t>
      </w:r>
      <w:r w:rsidRPr="00D54AB2">
        <w:rPr>
          <w:rFonts w:ascii="Times New Roman" w:hAnsi="Times New Roman" w:cs="Times New Roman"/>
          <w:sz w:val="20"/>
          <w:szCs w:val="20"/>
        </w:rPr>
        <w:t>elaborado</w:t>
      </w:r>
      <w:r w:rsidR="002D1908" w:rsidRPr="00D54AB2">
        <w:rPr>
          <w:rFonts w:ascii="Times New Roman" w:hAnsi="Times New Roman" w:cs="Times New Roman"/>
          <w:sz w:val="20"/>
          <w:szCs w:val="20"/>
        </w:rPr>
        <w:t xml:space="preserve"> um novo laudo, isto é, a cada três a cinco anos, de acordo com </w:t>
      </w:r>
      <w:r w:rsidR="00174C5D" w:rsidRPr="00D54AB2">
        <w:rPr>
          <w:rFonts w:ascii="Times New Roman" w:hAnsi="Times New Roman" w:cs="Times New Roman"/>
          <w:sz w:val="20"/>
          <w:szCs w:val="20"/>
        </w:rPr>
        <w:t>período tarifário d</w:t>
      </w:r>
      <w:r w:rsidRPr="00D54AB2">
        <w:rPr>
          <w:rFonts w:ascii="Times New Roman" w:hAnsi="Times New Roman" w:cs="Times New Roman"/>
          <w:sz w:val="20"/>
          <w:szCs w:val="20"/>
        </w:rPr>
        <w:t>o contrato de concessão da</w:t>
      </w:r>
      <w:r w:rsidR="002D1908" w:rsidRPr="00D54AB2">
        <w:rPr>
          <w:rFonts w:ascii="Times New Roman" w:hAnsi="Times New Roman" w:cs="Times New Roman"/>
          <w:sz w:val="20"/>
          <w:szCs w:val="20"/>
        </w:rPr>
        <w:t xml:space="preserve"> empresa, não incidindo correção monetária sobre os ativos nos anos intermediários e</w:t>
      </w:r>
      <w:r w:rsidRPr="00D54AB2">
        <w:rPr>
          <w:rFonts w:ascii="Times New Roman" w:hAnsi="Times New Roman" w:cs="Times New Roman"/>
          <w:sz w:val="20"/>
          <w:szCs w:val="20"/>
        </w:rPr>
        <w:t>;</w:t>
      </w:r>
    </w:p>
    <w:p w14:paraId="2BAB4C33" w14:textId="554D4C95" w:rsidR="00CF0A54" w:rsidRDefault="005C294B" w:rsidP="00D54AB2">
      <w:pPr>
        <w:pStyle w:val="PargrafodaLista"/>
        <w:numPr>
          <w:ilvl w:val="0"/>
          <w:numId w:val="32"/>
        </w:numPr>
        <w:spacing w:after="0" w:line="252" w:lineRule="auto"/>
        <w:ind w:left="714" w:hanging="357"/>
        <w:contextualSpacing w:val="0"/>
        <w:rPr>
          <w:rFonts w:ascii="Times New Roman" w:hAnsi="Times New Roman" w:cs="Times New Roman"/>
          <w:sz w:val="20"/>
          <w:szCs w:val="20"/>
        </w:rPr>
      </w:pPr>
      <w:r w:rsidRPr="00D54AB2">
        <w:rPr>
          <w:rFonts w:ascii="Times New Roman" w:hAnsi="Times New Roman" w:cs="Times New Roman"/>
          <w:sz w:val="20"/>
          <w:szCs w:val="20"/>
        </w:rPr>
        <w:t>N</w:t>
      </w:r>
      <w:r w:rsidR="00CF0A54" w:rsidRPr="00D54AB2">
        <w:rPr>
          <w:rFonts w:ascii="Times New Roman" w:hAnsi="Times New Roman" w:cs="Times New Roman"/>
          <w:sz w:val="20"/>
          <w:szCs w:val="20"/>
        </w:rPr>
        <w:t>o momento da reavaliação</w:t>
      </w:r>
      <w:r w:rsidR="00174C5D" w:rsidRPr="00D54AB2">
        <w:rPr>
          <w:rFonts w:ascii="Times New Roman" w:hAnsi="Times New Roman" w:cs="Times New Roman"/>
          <w:sz w:val="20"/>
          <w:szCs w:val="20"/>
        </w:rPr>
        <w:t>,</w:t>
      </w:r>
      <w:r w:rsidR="00CF0A54" w:rsidRPr="00D54AB2">
        <w:rPr>
          <w:rFonts w:ascii="Times New Roman" w:hAnsi="Times New Roman" w:cs="Times New Roman"/>
          <w:sz w:val="20"/>
          <w:szCs w:val="20"/>
        </w:rPr>
        <w:t xml:space="preserve"> </w:t>
      </w:r>
      <w:r w:rsidR="00174C5D" w:rsidRPr="00D54AB2">
        <w:rPr>
          <w:rFonts w:ascii="Times New Roman" w:hAnsi="Times New Roman" w:cs="Times New Roman"/>
          <w:sz w:val="20"/>
          <w:szCs w:val="20"/>
        </w:rPr>
        <w:t xml:space="preserve">o Manual de Contabilidade da </w:t>
      </w:r>
      <w:r w:rsidR="0098234B">
        <w:rPr>
          <w:rFonts w:ascii="Times New Roman" w:hAnsi="Times New Roman" w:cs="Times New Roman"/>
          <w:sz w:val="20"/>
          <w:szCs w:val="20"/>
        </w:rPr>
        <w:t>ANEEL</w:t>
      </w:r>
      <w:r w:rsidR="00174C5D" w:rsidRPr="00D54AB2">
        <w:rPr>
          <w:rFonts w:ascii="Times New Roman" w:hAnsi="Times New Roman" w:cs="Times New Roman"/>
          <w:sz w:val="20"/>
          <w:szCs w:val="20"/>
        </w:rPr>
        <w:t xml:space="preserve"> </w:t>
      </w:r>
      <w:r w:rsidRPr="00D54AB2">
        <w:rPr>
          <w:rFonts w:ascii="Times New Roman" w:hAnsi="Times New Roman" w:cs="Times New Roman"/>
          <w:sz w:val="20"/>
          <w:szCs w:val="20"/>
        </w:rPr>
        <w:t>indica que o reajuste no valor dos ativos seja feito</w:t>
      </w:r>
      <w:r w:rsidR="00CF0A54" w:rsidRPr="00D54AB2">
        <w:rPr>
          <w:rFonts w:ascii="Times New Roman" w:hAnsi="Times New Roman" w:cs="Times New Roman"/>
          <w:sz w:val="20"/>
          <w:szCs w:val="20"/>
        </w:rPr>
        <w:t xml:space="preserve"> líquid</w:t>
      </w:r>
      <w:r w:rsidR="00174C5D" w:rsidRPr="00D54AB2">
        <w:rPr>
          <w:rFonts w:ascii="Times New Roman" w:hAnsi="Times New Roman" w:cs="Times New Roman"/>
          <w:sz w:val="20"/>
          <w:szCs w:val="20"/>
        </w:rPr>
        <w:t>o</w:t>
      </w:r>
      <w:r w:rsidR="00CF0A54" w:rsidRPr="00D54AB2">
        <w:rPr>
          <w:rFonts w:ascii="Times New Roman" w:hAnsi="Times New Roman" w:cs="Times New Roman"/>
          <w:sz w:val="20"/>
          <w:szCs w:val="20"/>
        </w:rPr>
        <w:t xml:space="preserve"> d</w:t>
      </w:r>
      <w:r w:rsidRPr="00D54AB2">
        <w:rPr>
          <w:rFonts w:ascii="Times New Roman" w:hAnsi="Times New Roman" w:cs="Times New Roman"/>
          <w:sz w:val="20"/>
          <w:szCs w:val="20"/>
        </w:rPr>
        <w:t xml:space="preserve">e uma provisão de </w:t>
      </w:r>
      <w:r w:rsidR="00CF0A54" w:rsidRPr="00D54AB2">
        <w:rPr>
          <w:rFonts w:ascii="Times New Roman" w:hAnsi="Times New Roman" w:cs="Times New Roman"/>
          <w:sz w:val="20"/>
          <w:szCs w:val="20"/>
        </w:rPr>
        <w:t>Imposto de Renda</w:t>
      </w:r>
      <w:r w:rsidRPr="00D54AB2">
        <w:rPr>
          <w:rFonts w:ascii="Times New Roman" w:hAnsi="Times New Roman" w:cs="Times New Roman"/>
          <w:sz w:val="20"/>
          <w:szCs w:val="20"/>
        </w:rPr>
        <w:t xml:space="preserve"> a título de ganho de capital</w:t>
      </w:r>
      <w:r w:rsidR="00174C5D" w:rsidRPr="00D54AB2">
        <w:rPr>
          <w:rFonts w:ascii="Times New Roman" w:hAnsi="Times New Roman" w:cs="Times New Roman"/>
          <w:sz w:val="20"/>
          <w:szCs w:val="20"/>
        </w:rPr>
        <w:t>,</w:t>
      </w:r>
      <w:r w:rsidRPr="00D54AB2">
        <w:rPr>
          <w:rFonts w:ascii="Times New Roman" w:hAnsi="Times New Roman" w:cs="Times New Roman"/>
          <w:sz w:val="20"/>
          <w:szCs w:val="20"/>
        </w:rPr>
        <w:t xml:space="preserve"> </w:t>
      </w:r>
      <w:r w:rsidR="00B00B1C" w:rsidRPr="00D54AB2">
        <w:rPr>
          <w:rFonts w:ascii="Times New Roman" w:hAnsi="Times New Roman" w:cs="Times New Roman"/>
          <w:sz w:val="20"/>
          <w:szCs w:val="20"/>
        </w:rPr>
        <w:t xml:space="preserve">pois </w:t>
      </w:r>
      <w:r w:rsidRPr="00D54AB2">
        <w:rPr>
          <w:rFonts w:ascii="Times New Roman" w:hAnsi="Times New Roman" w:cs="Times New Roman"/>
          <w:sz w:val="20"/>
          <w:szCs w:val="20"/>
        </w:rPr>
        <w:t>do ponto de vista fiscal a reavaliação é um ganho de capital que será tributado conforme for levada a resultado</w:t>
      </w:r>
      <w:r w:rsidR="00CF0A54" w:rsidRPr="00D54AB2">
        <w:rPr>
          <w:rFonts w:ascii="Times New Roman" w:hAnsi="Times New Roman" w:cs="Times New Roman"/>
          <w:sz w:val="20"/>
          <w:szCs w:val="20"/>
        </w:rPr>
        <w:t>.</w:t>
      </w:r>
    </w:p>
    <w:p w14:paraId="78E66520" w14:textId="77777777" w:rsidR="00E55BB9" w:rsidRPr="002E418B" w:rsidRDefault="00E55BB9" w:rsidP="002E418B">
      <w:pPr>
        <w:spacing w:after="0" w:line="252" w:lineRule="auto"/>
        <w:rPr>
          <w:rFonts w:ascii="Times New Roman" w:hAnsi="Times New Roman" w:cs="Times New Roman"/>
          <w:sz w:val="20"/>
          <w:szCs w:val="20"/>
        </w:rPr>
      </w:pPr>
    </w:p>
    <w:p w14:paraId="65970B61" w14:textId="77777777" w:rsidR="0014150F" w:rsidRDefault="0014150F"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lastRenderedPageBreak/>
        <w:t xml:space="preserve">A regressão </w:t>
      </w:r>
      <w:r w:rsidR="00174C5D" w:rsidRPr="00D54AB2">
        <w:rPr>
          <w:rFonts w:ascii="Times New Roman" w:hAnsi="Times New Roman" w:cs="Times New Roman"/>
          <w:sz w:val="20"/>
          <w:szCs w:val="20"/>
        </w:rPr>
        <w:t xml:space="preserve">inicialmente testada para </w:t>
      </w:r>
      <w:r w:rsidRPr="00D54AB2">
        <w:rPr>
          <w:rFonts w:ascii="Times New Roman" w:hAnsi="Times New Roman" w:cs="Times New Roman"/>
          <w:sz w:val="20"/>
          <w:szCs w:val="20"/>
        </w:rPr>
        <w:t>c</w:t>
      </w:r>
      <w:r w:rsidR="00174C5D" w:rsidRPr="00D54AB2">
        <w:rPr>
          <w:rFonts w:ascii="Times New Roman" w:hAnsi="Times New Roman" w:cs="Times New Roman"/>
          <w:sz w:val="20"/>
          <w:szCs w:val="20"/>
        </w:rPr>
        <w:t>á</w:t>
      </w:r>
      <w:r w:rsidRPr="00D54AB2">
        <w:rPr>
          <w:rFonts w:ascii="Times New Roman" w:hAnsi="Times New Roman" w:cs="Times New Roman"/>
          <w:sz w:val="20"/>
          <w:szCs w:val="20"/>
        </w:rPr>
        <w:t>lcul</w:t>
      </w:r>
      <w:r w:rsidR="00174C5D" w:rsidRPr="00D54AB2">
        <w:rPr>
          <w:rFonts w:ascii="Times New Roman" w:hAnsi="Times New Roman" w:cs="Times New Roman"/>
          <w:sz w:val="20"/>
          <w:szCs w:val="20"/>
        </w:rPr>
        <w:t>o</w:t>
      </w:r>
      <w:r w:rsidRPr="00D54AB2">
        <w:rPr>
          <w:rFonts w:ascii="Times New Roman" w:hAnsi="Times New Roman" w:cs="Times New Roman"/>
          <w:sz w:val="20"/>
          <w:szCs w:val="20"/>
        </w:rPr>
        <w:t xml:space="preserve"> </w:t>
      </w:r>
      <w:r w:rsidR="00174C5D" w:rsidRPr="00D54AB2">
        <w:rPr>
          <w:rFonts w:ascii="Times New Roman" w:hAnsi="Times New Roman" w:cs="Times New Roman"/>
          <w:sz w:val="20"/>
          <w:szCs w:val="20"/>
        </w:rPr>
        <w:t>d</w:t>
      </w:r>
      <w:r w:rsidRPr="00D54AB2">
        <w:rPr>
          <w:rFonts w:ascii="Times New Roman" w:hAnsi="Times New Roman" w:cs="Times New Roman"/>
          <w:sz w:val="20"/>
          <w:szCs w:val="20"/>
        </w:rPr>
        <w:t xml:space="preserve">o Índice de Eficiência Operacional tem </w:t>
      </w:r>
      <w:r w:rsidR="00516469" w:rsidRPr="00D54AB2">
        <w:rPr>
          <w:rFonts w:ascii="Times New Roman" w:hAnsi="Times New Roman" w:cs="Times New Roman"/>
          <w:sz w:val="20"/>
          <w:szCs w:val="20"/>
        </w:rPr>
        <w:t>cinco</w:t>
      </w:r>
      <w:r w:rsidRPr="00D54AB2">
        <w:rPr>
          <w:rFonts w:ascii="Times New Roman" w:hAnsi="Times New Roman" w:cs="Times New Roman"/>
          <w:sz w:val="20"/>
          <w:szCs w:val="20"/>
        </w:rPr>
        <w:t xml:space="preserve"> variáveis explicativas</w:t>
      </w:r>
      <w:r w:rsidR="00174C5D" w:rsidRPr="00D54AB2">
        <w:rPr>
          <w:rFonts w:ascii="Times New Roman" w:hAnsi="Times New Roman" w:cs="Times New Roman"/>
          <w:sz w:val="20"/>
          <w:szCs w:val="20"/>
        </w:rPr>
        <w:t xml:space="preserve">, </w:t>
      </w:r>
      <w:r w:rsidR="004422AD" w:rsidRPr="00D54AB2">
        <w:rPr>
          <w:rFonts w:ascii="Times New Roman" w:hAnsi="Times New Roman" w:cs="Times New Roman"/>
          <w:sz w:val="20"/>
          <w:szCs w:val="20"/>
        </w:rPr>
        <w:t>mostradas</w:t>
      </w:r>
      <w:r w:rsidR="00174C5D" w:rsidRPr="00D54AB2">
        <w:rPr>
          <w:rFonts w:ascii="Times New Roman" w:hAnsi="Times New Roman" w:cs="Times New Roman"/>
          <w:sz w:val="20"/>
          <w:szCs w:val="20"/>
        </w:rPr>
        <w:t xml:space="preserve"> a seguir</w:t>
      </w:r>
      <w:r w:rsidRPr="00D54AB2">
        <w:rPr>
          <w:rFonts w:ascii="Times New Roman" w:hAnsi="Times New Roman" w:cs="Times New Roman"/>
          <w:sz w:val="20"/>
          <w:szCs w:val="20"/>
        </w:rPr>
        <w:t>.</w:t>
      </w:r>
    </w:p>
    <w:p w14:paraId="7FE0577F" w14:textId="77777777" w:rsidR="00E55BB9" w:rsidRPr="00D54AB2" w:rsidRDefault="00E55BB9" w:rsidP="00D54AB2">
      <w:pPr>
        <w:spacing w:after="0" w:line="252" w:lineRule="auto"/>
        <w:ind w:firstLine="204"/>
        <w:rPr>
          <w:rFonts w:ascii="Times New Roman" w:hAnsi="Times New Roman" w:cs="Times New Roman"/>
          <w:sz w:val="20"/>
          <w:szCs w:val="20"/>
        </w:rPr>
      </w:pPr>
    </w:p>
    <w:p w14:paraId="6E9C73AF" w14:textId="77777777" w:rsidR="00CF0A54" w:rsidRPr="00D54AB2" w:rsidRDefault="00CF0A54" w:rsidP="00D54AB2">
      <w:pPr>
        <w:spacing w:after="0" w:line="252" w:lineRule="auto"/>
        <w:rPr>
          <w:rFonts w:ascii="Times New Roman" w:hAnsi="Times New Roman" w:cs="Times New Roman"/>
          <w:sz w:val="20"/>
          <w:szCs w:val="20"/>
        </w:rPr>
      </w:pPr>
      <w:r w:rsidRPr="00D54AB2">
        <w:rPr>
          <w:rFonts w:ascii="Times New Roman" w:hAnsi="Times New Roman" w:cs="Times New Roman"/>
          <w:sz w:val="20"/>
          <w:szCs w:val="20"/>
        </w:rPr>
        <w:t xml:space="preserve">a) Perdas = </w:t>
      </w:r>
      <m:oMath>
        <m:f>
          <m:fPr>
            <m:ctrlPr>
              <w:rPr>
                <w:rFonts w:ascii="Cambria Math" w:hAnsi="Cambria Math" w:cs="Times New Roman"/>
                <w:sz w:val="20"/>
                <w:szCs w:val="20"/>
              </w:rPr>
            </m:ctrlPr>
          </m:fPr>
          <m:num>
            <m:r>
              <m:rPr>
                <m:nor/>
              </m:rPr>
              <w:rPr>
                <w:rFonts w:ascii="Times New Roman" w:hAnsi="Times New Roman" w:cs="Times New Roman"/>
                <w:sz w:val="20"/>
                <w:szCs w:val="20"/>
              </w:rPr>
              <m:t>(Perdas Real. - Perdas Reg.) * Preço da Energia Comprada</m:t>
            </m:r>
          </m:num>
          <m:den>
            <m:r>
              <m:rPr>
                <m:nor/>
              </m:rPr>
              <w:rPr>
                <w:rFonts w:ascii="Times New Roman" w:hAnsi="Times New Roman" w:cs="Times New Roman"/>
                <w:sz w:val="20"/>
                <w:szCs w:val="20"/>
              </w:rPr>
              <m:t>EBIT Regulatório</m:t>
            </m:r>
          </m:den>
        </m:f>
      </m:oMath>
    </w:p>
    <w:p w14:paraId="030EEC8D" w14:textId="4046948B" w:rsidR="00CF0A54"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As Perdas Realizadas </w:t>
      </w:r>
      <w:r w:rsidR="00360D4B" w:rsidRPr="00D54AB2">
        <w:rPr>
          <w:rFonts w:ascii="Times New Roman" w:hAnsi="Times New Roman" w:cs="Times New Roman"/>
          <w:sz w:val="20"/>
          <w:szCs w:val="20"/>
        </w:rPr>
        <w:t>são a soma</w:t>
      </w:r>
      <w:r w:rsidRPr="00D54AB2">
        <w:rPr>
          <w:rFonts w:ascii="Times New Roman" w:hAnsi="Times New Roman" w:cs="Times New Roman"/>
          <w:sz w:val="20"/>
          <w:szCs w:val="20"/>
        </w:rPr>
        <w:t xml:space="preserve"> das Perdas Técnicas e Não Técnicas</w:t>
      </w:r>
      <w:r w:rsidR="00360D4B" w:rsidRPr="00D54AB2">
        <w:rPr>
          <w:rFonts w:ascii="Times New Roman" w:hAnsi="Times New Roman" w:cs="Times New Roman"/>
          <w:sz w:val="20"/>
          <w:szCs w:val="20"/>
        </w:rPr>
        <w:t xml:space="preserve"> observadas a cada ano para cada distribuidora</w:t>
      </w:r>
      <w:r w:rsidR="004422AD" w:rsidRPr="00D54AB2">
        <w:rPr>
          <w:rFonts w:ascii="Times New Roman" w:hAnsi="Times New Roman" w:cs="Times New Roman"/>
          <w:sz w:val="20"/>
          <w:szCs w:val="20"/>
        </w:rPr>
        <w:t xml:space="preserve">. Trata-se de </w:t>
      </w:r>
      <w:r w:rsidR="005D2094" w:rsidRPr="00D54AB2">
        <w:rPr>
          <w:rFonts w:ascii="Times New Roman" w:hAnsi="Times New Roman" w:cs="Times New Roman"/>
          <w:sz w:val="20"/>
          <w:szCs w:val="20"/>
        </w:rPr>
        <w:t xml:space="preserve">um dado disponibilizado pela </w:t>
      </w:r>
      <w:r w:rsidR="0098234B">
        <w:rPr>
          <w:rFonts w:ascii="Times New Roman" w:hAnsi="Times New Roman" w:cs="Times New Roman"/>
          <w:sz w:val="20"/>
          <w:szCs w:val="20"/>
        </w:rPr>
        <w:t>ANEEL</w:t>
      </w:r>
      <w:r w:rsidRPr="00D54AB2">
        <w:rPr>
          <w:rFonts w:ascii="Times New Roman" w:hAnsi="Times New Roman" w:cs="Times New Roman"/>
          <w:sz w:val="20"/>
          <w:szCs w:val="20"/>
        </w:rPr>
        <w:t xml:space="preserve">. </w:t>
      </w:r>
      <w:r w:rsidR="005D2094" w:rsidRPr="00D54AB2">
        <w:rPr>
          <w:rFonts w:ascii="Times New Roman" w:hAnsi="Times New Roman" w:cs="Times New Roman"/>
          <w:sz w:val="20"/>
          <w:szCs w:val="20"/>
        </w:rPr>
        <w:t xml:space="preserve">As Perdas Técnicas </w:t>
      </w:r>
      <w:r w:rsidRPr="00D54AB2">
        <w:rPr>
          <w:rFonts w:ascii="Times New Roman" w:hAnsi="Times New Roman" w:cs="Times New Roman"/>
          <w:sz w:val="20"/>
          <w:szCs w:val="20"/>
        </w:rPr>
        <w:t>decorre</w:t>
      </w:r>
      <w:r w:rsidR="005D2094" w:rsidRPr="00D54AB2">
        <w:rPr>
          <w:rFonts w:ascii="Times New Roman" w:hAnsi="Times New Roman" w:cs="Times New Roman"/>
          <w:sz w:val="20"/>
          <w:szCs w:val="20"/>
        </w:rPr>
        <w:t>m</w:t>
      </w:r>
      <w:r w:rsidRPr="00D54AB2">
        <w:rPr>
          <w:rFonts w:ascii="Times New Roman" w:hAnsi="Times New Roman" w:cs="Times New Roman"/>
          <w:sz w:val="20"/>
          <w:szCs w:val="20"/>
        </w:rPr>
        <w:t xml:space="preserve"> da atividade d</w:t>
      </w:r>
      <w:r w:rsidR="00360D4B" w:rsidRPr="00D54AB2">
        <w:rPr>
          <w:rFonts w:ascii="Times New Roman" w:hAnsi="Times New Roman" w:cs="Times New Roman"/>
          <w:sz w:val="20"/>
          <w:szCs w:val="20"/>
        </w:rPr>
        <w:t>e</w:t>
      </w:r>
      <w:r w:rsidRPr="00D54AB2">
        <w:rPr>
          <w:rFonts w:ascii="Times New Roman" w:hAnsi="Times New Roman" w:cs="Times New Roman"/>
          <w:sz w:val="20"/>
          <w:szCs w:val="20"/>
        </w:rPr>
        <w:t xml:space="preserve"> distribuição de energia, em função da dissipação de energia ao longo da rede. </w:t>
      </w:r>
      <w:r w:rsidR="005D2094" w:rsidRPr="00D54AB2">
        <w:rPr>
          <w:rFonts w:ascii="Times New Roman" w:hAnsi="Times New Roman" w:cs="Times New Roman"/>
          <w:sz w:val="20"/>
          <w:szCs w:val="20"/>
        </w:rPr>
        <w:t xml:space="preserve">Já as </w:t>
      </w:r>
      <w:r w:rsidRPr="00D54AB2">
        <w:rPr>
          <w:rFonts w:ascii="Times New Roman" w:hAnsi="Times New Roman" w:cs="Times New Roman"/>
          <w:sz w:val="20"/>
          <w:szCs w:val="20"/>
        </w:rPr>
        <w:t>Perda</w:t>
      </w:r>
      <w:r w:rsidR="005D2094" w:rsidRPr="00D54AB2">
        <w:rPr>
          <w:rFonts w:ascii="Times New Roman" w:hAnsi="Times New Roman" w:cs="Times New Roman"/>
          <w:sz w:val="20"/>
          <w:szCs w:val="20"/>
        </w:rPr>
        <w:t>s</w:t>
      </w:r>
      <w:r w:rsidRPr="00D54AB2">
        <w:rPr>
          <w:rFonts w:ascii="Times New Roman" w:hAnsi="Times New Roman" w:cs="Times New Roman"/>
          <w:sz w:val="20"/>
          <w:szCs w:val="20"/>
        </w:rPr>
        <w:t xml:space="preserve"> Não Técnica</w:t>
      </w:r>
      <w:r w:rsidR="005D2094" w:rsidRPr="00D54AB2">
        <w:rPr>
          <w:rFonts w:ascii="Times New Roman" w:hAnsi="Times New Roman" w:cs="Times New Roman"/>
          <w:sz w:val="20"/>
          <w:szCs w:val="20"/>
        </w:rPr>
        <w:t>s</w:t>
      </w:r>
      <w:r w:rsidRPr="00D54AB2">
        <w:rPr>
          <w:rFonts w:ascii="Times New Roman" w:hAnsi="Times New Roman" w:cs="Times New Roman"/>
          <w:sz w:val="20"/>
          <w:szCs w:val="20"/>
        </w:rPr>
        <w:t xml:space="preserve"> decorre</w:t>
      </w:r>
      <w:r w:rsidR="005D2094" w:rsidRPr="00D54AB2">
        <w:rPr>
          <w:rFonts w:ascii="Times New Roman" w:hAnsi="Times New Roman" w:cs="Times New Roman"/>
          <w:sz w:val="20"/>
          <w:szCs w:val="20"/>
        </w:rPr>
        <w:t>m</w:t>
      </w:r>
      <w:r w:rsidRPr="00D54AB2">
        <w:rPr>
          <w:rFonts w:ascii="Times New Roman" w:hAnsi="Times New Roman" w:cs="Times New Roman"/>
          <w:sz w:val="20"/>
          <w:szCs w:val="20"/>
        </w:rPr>
        <w:t xml:space="preserve"> de furto</w:t>
      </w:r>
      <w:r w:rsidR="00360D4B" w:rsidRPr="00D54AB2">
        <w:rPr>
          <w:rFonts w:ascii="Times New Roman" w:hAnsi="Times New Roman" w:cs="Times New Roman"/>
          <w:sz w:val="20"/>
          <w:szCs w:val="20"/>
        </w:rPr>
        <w:t xml:space="preserve"> de energia</w:t>
      </w:r>
      <w:r w:rsidR="0076344E" w:rsidRPr="0076344E">
        <w:rPr>
          <w:rFonts w:ascii="Times New Roman" w:hAnsi="Times New Roman" w:cs="Times New Roman"/>
          <w:sz w:val="20"/>
          <w:szCs w:val="20"/>
        </w:rPr>
        <w:t xml:space="preserve">, erros de medição, erros no processo de faturamento, unidades consumidoras </w:t>
      </w:r>
      <w:r w:rsidR="0076344E">
        <w:rPr>
          <w:rFonts w:ascii="Times New Roman" w:hAnsi="Times New Roman" w:cs="Times New Roman"/>
          <w:sz w:val="20"/>
          <w:szCs w:val="20"/>
        </w:rPr>
        <w:t>sem equipamento de medição, etc</w:t>
      </w:r>
      <w:r w:rsidRPr="00D54AB2">
        <w:rPr>
          <w:rFonts w:ascii="Times New Roman" w:hAnsi="Times New Roman" w:cs="Times New Roman"/>
          <w:sz w:val="20"/>
          <w:szCs w:val="20"/>
        </w:rPr>
        <w:t xml:space="preserve">. </w:t>
      </w:r>
      <w:r w:rsidR="00360D4B" w:rsidRPr="00D54AB2">
        <w:rPr>
          <w:rFonts w:ascii="Times New Roman" w:hAnsi="Times New Roman" w:cs="Times New Roman"/>
          <w:sz w:val="20"/>
          <w:szCs w:val="20"/>
        </w:rPr>
        <w:t xml:space="preserve">A tarifa das distribuidoras sempre incorpora um nível regulatoriamente aceito de perdas e para </w:t>
      </w:r>
      <w:r w:rsidRPr="00D54AB2">
        <w:rPr>
          <w:rFonts w:ascii="Times New Roman" w:hAnsi="Times New Roman" w:cs="Times New Roman"/>
          <w:sz w:val="20"/>
          <w:szCs w:val="20"/>
        </w:rPr>
        <w:t xml:space="preserve">cálculo da variável </w:t>
      </w:r>
      <w:r w:rsidR="00B65C51" w:rsidRPr="00D54AB2">
        <w:rPr>
          <w:rFonts w:ascii="Times New Roman" w:hAnsi="Times New Roman" w:cs="Times New Roman"/>
          <w:sz w:val="20"/>
          <w:szCs w:val="20"/>
        </w:rPr>
        <w:t>in</w:t>
      </w:r>
      <w:r w:rsidR="00360D4B" w:rsidRPr="00D54AB2">
        <w:rPr>
          <w:rFonts w:ascii="Times New Roman" w:hAnsi="Times New Roman" w:cs="Times New Roman"/>
          <w:sz w:val="20"/>
          <w:szCs w:val="20"/>
        </w:rPr>
        <w:t xml:space="preserve">dependente </w:t>
      </w:r>
      <w:r w:rsidRPr="00D54AB2">
        <w:rPr>
          <w:rFonts w:ascii="Times New Roman" w:hAnsi="Times New Roman" w:cs="Times New Roman"/>
          <w:sz w:val="20"/>
          <w:szCs w:val="20"/>
        </w:rPr>
        <w:t xml:space="preserve">relacionada a Perdas, as Perdas Realizadas foram subtraídas das Perdas Regulatórias e multiplicadas pelo Preço da Energia Comprada, de forma a se obter uma estimativa do impacto das Perdas em termos financeiros. </w:t>
      </w:r>
      <w:r w:rsidR="00360D4B" w:rsidRPr="00D54AB2">
        <w:rPr>
          <w:rFonts w:ascii="Times New Roman" w:hAnsi="Times New Roman" w:cs="Times New Roman"/>
          <w:sz w:val="20"/>
          <w:szCs w:val="20"/>
        </w:rPr>
        <w:t xml:space="preserve">Perdas menores que as regulatórias impactam positivamente a rentabilidade e perdas maiores que as regulatórias impactam negativamente a rentabilidade. </w:t>
      </w:r>
      <w:r w:rsidRPr="00D54AB2">
        <w:rPr>
          <w:rFonts w:ascii="Times New Roman" w:hAnsi="Times New Roman" w:cs="Times New Roman"/>
          <w:sz w:val="20"/>
          <w:szCs w:val="20"/>
        </w:rPr>
        <w:t xml:space="preserve">O Preço da Energia Comprada </w:t>
      </w:r>
      <w:r w:rsidR="00360D4B" w:rsidRPr="00D54AB2">
        <w:rPr>
          <w:rFonts w:ascii="Times New Roman" w:hAnsi="Times New Roman" w:cs="Times New Roman"/>
          <w:sz w:val="20"/>
          <w:szCs w:val="20"/>
        </w:rPr>
        <w:t>é</w:t>
      </w:r>
      <w:r w:rsidRPr="00D54AB2">
        <w:rPr>
          <w:rFonts w:ascii="Times New Roman" w:hAnsi="Times New Roman" w:cs="Times New Roman"/>
          <w:sz w:val="20"/>
          <w:szCs w:val="20"/>
        </w:rPr>
        <w:t xml:space="preserve"> calculado através da divisão da Energia Comprada </w:t>
      </w:r>
      <w:r w:rsidR="00360D4B" w:rsidRPr="00D54AB2">
        <w:rPr>
          <w:rFonts w:ascii="Times New Roman" w:hAnsi="Times New Roman" w:cs="Times New Roman"/>
          <w:sz w:val="20"/>
          <w:szCs w:val="20"/>
        </w:rPr>
        <w:t xml:space="preserve">(em R$) obtida </w:t>
      </w:r>
      <w:r w:rsidRPr="00D54AB2">
        <w:rPr>
          <w:rFonts w:ascii="Times New Roman" w:hAnsi="Times New Roman" w:cs="Times New Roman"/>
          <w:sz w:val="20"/>
          <w:szCs w:val="20"/>
        </w:rPr>
        <w:t>na DRE d</w:t>
      </w:r>
      <w:r w:rsidR="00360D4B" w:rsidRPr="00D54AB2">
        <w:rPr>
          <w:rFonts w:ascii="Times New Roman" w:hAnsi="Times New Roman" w:cs="Times New Roman"/>
          <w:sz w:val="20"/>
          <w:szCs w:val="20"/>
        </w:rPr>
        <w:t>e cada empresa em cada ano</w:t>
      </w:r>
      <w:r w:rsidRPr="00D54AB2">
        <w:rPr>
          <w:rFonts w:ascii="Times New Roman" w:hAnsi="Times New Roman" w:cs="Times New Roman"/>
          <w:sz w:val="20"/>
          <w:szCs w:val="20"/>
        </w:rPr>
        <w:t>, pela soma do Mercado Realizado com as Perdas Realizadas</w:t>
      </w:r>
      <w:r w:rsidR="00B65C51" w:rsidRPr="00D54AB2">
        <w:rPr>
          <w:rFonts w:ascii="Times New Roman" w:hAnsi="Times New Roman" w:cs="Times New Roman"/>
          <w:sz w:val="20"/>
          <w:szCs w:val="20"/>
        </w:rPr>
        <w:t xml:space="preserve"> no mesmo ano</w:t>
      </w:r>
      <w:r w:rsidR="00360D4B" w:rsidRPr="00D54AB2">
        <w:rPr>
          <w:rFonts w:ascii="Times New Roman" w:hAnsi="Times New Roman" w:cs="Times New Roman"/>
          <w:sz w:val="20"/>
          <w:szCs w:val="20"/>
        </w:rPr>
        <w:t xml:space="preserve">, ambos em </w:t>
      </w:r>
      <w:proofErr w:type="spellStart"/>
      <w:r w:rsidR="00360D4B" w:rsidRPr="00D54AB2">
        <w:rPr>
          <w:rFonts w:ascii="Times New Roman" w:hAnsi="Times New Roman" w:cs="Times New Roman"/>
          <w:sz w:val="20"/>
          <w:szCs w:val="20"/>
        </w:rPr>
        <w:t>MWhs</w:t>
      </w:r>
      <w:proofErr w:type="spellEnd"/>
      <w:r w:rsidRPr="00D54AB2">
        <w:rPr>
          <w:rFonts w:ascii="Times New Roman" w:hAnsi="Times New Roman" w:cs="Times New Roman"/>
          <w:sz w:val="20"/>
          <w:szCs w:val="20"/>
        </w:rPr>
        <w:t>.</w:t>
      </w:r>
    </w:p>
    <w:p w14:paraId="6E9586F5" w14:textId="77777777" w:rsidR="00CF0A54" w:rsidRPr="00D54AB2" w:rsidRDefault="00CF0A54" w:rsidP="00D54AB2">
      <w:pPr>
        <w:spacing w:after="0" w:line="252" w:lineRule="auto"/>
        <w:rPr>
          <w:rFonts w:ascii="Times New Roman" w:hAnsi="Times New Roman" w:cs="Times New Roman"/>
          <w:sz w:val="20"/>
          <w:szCs w:val="20"/>
        </w:rPr>
      </w:pPr>
      <w:r w:rsidRPr="00D54AB2">
        <w:rPr>
          <w:rFonts w:ascii="Times New Roman" w:hAnsi="Times New Roman" w:cs="Times New Roman"/>
          <w:sz w:val="20"/>
          <w:szCs w:val="20"/>
        </w:rPr>
        <w:t xml:space="preserve">b) Custos Operacionais = </w:t>
      </w:r>
      <m:oMath>
        <m:f>
          <m:fPr>
            <m:ctrlPr>
              <w:rPr>
                <w:rFonts w:ascii="Cambria Math" w:hAnsi="Cambria Math" w:cs="Times New Roman"/>
                <w:sz w:val="20"/>
                <w:szCs w:val="20"/>
              </w:rPr>
            </m:ctrlPr>
          </m:fPr>
          <m:num>
            <m:r>
              <m:rPr>
                <m:nor/>
              </m:rPr>
              <w:rPr>
                <w:rFonts w:ascii="Times New Roman" w:hAnsi="Times New Roman" w:cs="Times New Roman"/>
                <w:sz w:val="20"/>
                <w:szCs w:val="20"/>
              </w:rPr>
              <m:t>PMS - Custos Op. Regulatórios</m:t>
            </m:r>
          </m:num>
          <m:den>
            <m:r>
              <m:rPr>
                <m:nor/>
              </m:rPr>
              <w:rPr>
                <w:rFonts w:ascii="Times New Roman" w:hAnsi="Times New Roman" w:cs="Times New Roman"/>
                <w:sz w:val="20"/>
                <w:szCs w:val="20"/>
              </w:rPr>
              <m:t>EBIT Regulatório</m:t>
            </m:r>
          </m:den>
        </m:f>
        <m:r>
          <m:rPr>
            <m:sty m:val="p"/>
          </m:rPr>
          <w:rPr>
            <w:rFonts w:ascii="Cambria Math" w:hAnsi="Cambria Math" w:cs="Times New Roman"/>
            <w:sz w:val="20"/>
            <w:szCs w:val="20"/>
          </w:rPr>
          <m:t> </m:t>
        </m:r>
      </m:oMath>
    </w:p>
    <w:p w14:paraId="79674583" w14:textId="77777777" w:rsidR="00CF0A54"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O</w:t>
      </w:r>
      <w:r w:rsidR="00B65C51" w:rsidRPr="00D54AB2">
        <w:rPr>
          <w:rFonts w:ascii="Times New Roman" w:hAnsi="Times New Roman" w:cs="Times New Roman"/>
          <w:sz w:val="20"/>
          <w:szCs w:val="20"/>
        </w:rPr>
        <w:t xml:space="preserve"> impacto dos </w:t>
      </w:r>
      <w:r w:rsidRPr="00D54AB2">
        <w:rPr>
          <w:rFonts w:ascii="Times New Roman" w:hAnsi="Times New Roman" w:cs="Times New Roman"/>
          <w:sz w:val="20"/>
          <w:szCs w:val="20"/>
        </w:rPr>
        <w:t>Custos Operacionais</w:t>
      </w:r>
      <w:r w:rsidR="00B65C51" w:rsidRPr="00D54AB2">
        <w:rPr>
          <w:rFonts w:ascii="Times New Roman" w:hAnsi="Times New Roman" w:cs="Times New Roman"/>
          <w:sz w:val="20"/>
          <w:szCs w:val="20"/>
        </w:rPr>
        <w:t xml:space="preserve"> no resultado</w:t>
      </w:r>
      <w:r w:rsidRPr="00D54AB2">
        <w:rPr>
          <w:rFonts w:ascii="Times New Roman" w:hAnsi="Times New Roman" w:cs="Times New Roman"/>
          <w:sz w:val="20"/>
          <w:szCs w:val="20"/>
        </w:rPr>
        <w:t xml:space="preserve"> das empresas </w:t>
      </w:r>
      <w:r w:rsidR="008D6A28" w:rsidRPr="00D54AB2">
        <w:rPr>
          <w:rFonts w:ascii="Times New Roman" w:hAnsi="Times New Roman" w:cs="Times New Roman"/>
          <w:sz w:val="20"/>
          <w:szCs w:val="20"/>
        </w:rPr>
        <w:t xml:space="preserve">é captado pela diferença entre o </w:t>
      </w:r>
      <w:r w:rsidRPr="00D54AB2">
        <w:rPr>
          <w:rFonts w:ascii="Times New Roman" w:hAnsi="Times New Roman" w:cs="Times New Roman"/>
          <w:sz w:val="20"/>
          <w:szCs w:val="20"/>
        </w:rPr>
        <w:t>PMS (Pessoal, Materiais</w:t>
      </w:r>
      <w:r w:rsidR="008D6A28" w:rsidRPr="00D54AB2">
        <w:rPr>
          <w:rFonts w:ascii="Times New Roman" w:hAnsi="Times New Roman" w:cs="Times New Roman"/>
          <w:sz w:val="20"/>
          <w:szCs w:val="20"/>
        </w:rPr>
        <w:t xml:space="preserve"> e</w:t>
      </w:r>
      <w:r w:rsidRPr="00D54AB2">
        <w:rPr>
          <w:rFonts w:ascii="Times New Roman" w:hAnsi="Times New Roman" w:cs="Times New Roman"/>
          <w:sz w:val="20"/>
          <w:szCs w:val="20"/>
        </w:rPr>
        <w:t xml:space="preserve"> Serviços)</w:t>
      </w:r>
      <w:r w:rsidR="008D6A28" w:rsidRPr="00D54AB2">
        <w:rPr>
          <w:rFonts w:ascii="Times New Roman" w:hAnsi="Times New Roman" w:cs="Times New Roman"/>
          <w:sz w:val="20"/>
          <w:szCs w:val="20"/>
        </w:rPr>
        <w:t xml:space="preserve"> verificado e os Custos Operacionais eficientes reconhecidos na tarifa</w:t>
      </w:r>
      <w:r w:rsidRPr="00D54AB2">
        <w:rPr>
          <w:rFonts w:ascii="Times New Roman" w:hAnsi="Times New Roman" w:cs="Times New Roman"/>
          <w:sz w:val="20"/>
          <w:szCs w:val="20"/>
        </w:rPr>
        <w:t xml:space="preserve">. </w:t>
      </w:r>
      <w:r w:rsidR="008D6A28" w:rsidRPr="00D54AB2">
        <w:rPr>
          <w:rFonts w:ascii="Times New Roman" w:hAnsi="Times New Roman" w:cs="Times New Roman"/>
          <w:sz w:val="20"/>
          <w:szCs w:val="20"/>
        </w:rPr>
        <w:t xml:space="preserve">Na verdade, os Custos Operacionais são conhecidos no jargão do setor como </w:t>
      </w:r>
      <w:r w:rsidRPr="00D54AB2">
        <w:rPr>
          <w:rFonts w:ascii="Times New Roman" w:hAnsi="Times New Roman" w:cs="Times New Roman"/>
          <w:sz w:val="20"/>
          <w:szCs w:val="20"/>
        </w:rPr>
        <w:t>PMSO</w:t>
      </w:r>
      <w:r w:rsidR="008D6A28" w:rsidRPr="00D54AB2">
        <w:rPr>
          <w:rFonts w:ascii="Times New Roman" w:hAnsi="Times New Roman" w:cs="Times New Roman"/>
          <w:sz w:val="20"/>
          <w:szCs w:val="20"/>
        </w:rPr>
        <w:t xml:space="preserve"> (Pessoal, Materiais, Serviços e Outros). Mas as contas da Contabilidade Regulatória que compreendem o </w:t>
      </w:r>
      <w:r w:rsidR="006057ED" w:rsidRPr="00D54AB2">
        <w:rPr>
          <w:rFonts w:ascii="Times New Roman" w:hAnsi="Times New Roman" w:cs="Times New Roman"/>
          <w:sz w:val="20"/>
          <w:szCs w:val="20"/>
        </w:rPr>
        <w:t>“</w:t>
      </w:r>
      <w:r w:rsidR="008D6A28" w:rsidRPr="00D54AB2">
        <w:rPr>
          <w:rFonts w:ascii="Times New Roman" w:hAnsi="Times New Roman" w:cs="Times New Roman"/>
          <w:sz w:val="20"/>
          <w:szCs w:val="20"/>
        </w:rPr>
        <w:t>Outros</w:t>
      </w:r>
      <w:r w:rsidR="006057ED" w:rsidRPr="00D54AB2">
        <w:rPr>
          <w:rFonts w:ascii="Times New Roman" w:hAnsi="Times New Roman" w:cs="Times New Roman"/>
          <w:sz w:val="20"/>
          <w:szCs w:val="20"/>
        </w:rPr>
        <w:t>” da Parcela B (</w:t>
      </w:r>
      <w:r w:rsidR="008D6A28" w:rsidRPr="00D54AB2">
        <w:rPr>
          <w:rFonts w:ascii="Times New Roman" w:hAnsi="Times New Roman" w:cs="Times New Roman"/>
          <w:sz w:val="20"/>
          <w:szCs w:val="20"/>
        </w:rPr>
        <w:t>as principais</w:t>
      </w:r>
      <w:r w:rsidR="006057ED" w:rsidRPr="00D54AB2">
        <w:rPr>
          <w:rFonts w:ascii="Times New Roman" w:hAnsi="Times New Roman" w:cs="Times New Roman"/>
          <w:sz w:val="20"/>
          <w:szCs w:val="20"/>
        </w:rPr>
        <w:t xml:space="preserve"> contas</w:t>
      </w:r>
      <w:r w:rsidR="008D6A28" w:rsidRPr="00D54AB2">
        <w:rPr>
          <w:rFonts w:ascii="Times New Roman" w:hAnsi="Times New Roman" w:cs="Times New Roman"/>
          <w:sz w:val="20"/>
          <w:szCs w:val="20"/>
        </w:rPr>
        <w:t xml:space="preserve"> são </w:t>
      </w:r>
      <w:r w:rsidR="006057ED" w:rsidRPr="00D54AB2">
        <w:rPr>
          <w:rFonts w:ascii="Times New Roman" w:hAnsi="Times New Roman" w:cs="Times New Roman"/>
          <w:sz w:val="20"/>
          <w:szCs w:val="20"/>
        </w:rPr>
        <w:t>Provisões, Recuperação de Despesas e Outras Receitas e Despesas) são a principal fonte de volatilidade dos resultados operacionais e não t</w:t>
      </w:r>
      <w:r w:rsidR="004422AD" w:rsidRPr="00D54AB2">
        <w:rPr>
          <w:rFonts w:ascii="Times New Roman" w:hAnsi="Times New Roman" w:cs="Times New Roman"/>
          <w:sz w:val="20"/>
          <w:szCs w:val="20"/>
        </w:rPr>
        <w:t>ê</w:t>
      </w:r>
      <w:r w:rsidR="006057ED" w:rsidRPr="00D54AB2">
        <w:rPr>
          <w:rFonts w:ascii="Times New Roman" w:hAnsi="Times New Roman" w:cs="Times New Roman"/>
          <w:sz w:val="20"/>
          <w:szCs w:val="20"/>
        </w:rPr>
        <w:t>m relação forte com a regulação</w:t>
      </w:r>
      <w:r w:rsidR="00B00B1C" w:rsidRPr="00D54AB2">
        <w:rPr>
          <w:rFonts w:ascii="Times New Roman" w:hAnsi="Times New Roman" w:cs="Times New Roman"/>
          <w:sz w:val="20"/>
          <w:szCs w:val="20"/>
        </w:rPr>
        <w:t>. Elas</w:t>
      </w:r>
      <w:r w:rsidR="006057ED" w:rsidRPr="00D54AB2">
        <w:rPr>
          <w:rFonts w:ascii="Times New Roman" w:hAnsi="Times New Roman" w:cs="Times New Roman"/>
          <w:sz w:val="20"/>
          <w:szCs w:val="20"/>
        </w:rPr>
        <w:t xml:space="preserve"> não devem </w:t>
      </w:r>
      <w:r w:rsidR="00B00B1C" w:rsidRPr="00D54AB2">
        <w:rPr>
          <w:rFonts w:ascii="Times New Roman" w:hAnsi="Times New Roman" w:cs="Times New Roman"/>
          <w:sz w:val="20"/>
          <w:szCs w:val="20"/>
        </w:rPr>
        <w:t xml:space="preserve">por isso </w:t>
      </w:r>
      <w:r w:rsidR="006057ED" w:rsidRPr="00D54AB2">
        <w:rPr>
          <w:rFonts w:ascii="Times New Roman" w:hAnsi="Times New Roman" w:cs="Times New Roman"/>
          <w:sz w:val="20"/>
          <w:szCs w:val="20"/>
        </w:rPr>
        <w:t xml:space="preserve">ser consideradas para uma avaliação de eficiência operacional da empresa. Assim, optou-se por medir o impacto dos custos operacionais na rentabilidade apenas pelo PMS: </w:t>
      </w:r>
      <w:r w:rsidRPr="00D54AB2">
        <w:rPr>
          <w:rFonts w:ascii="Times New Roman" w:hAnsi="Times New Roman" w:cs="Times New Roman"/>
          <w:sz w:val="20"/>
          <w:szCs w:val="20"/>
        </w:rPr>
        <w:t>os saldos de PMS realizados anualmente foram subtraídos o valor do</w:t>
      </w:r>
      <w:r w:rsidR="008D6A28" w:rsidRPr="00D54AB2">
        <w:rPr>
          <w:rFonts w:ascii="Times New Roman" w:hAnsi="Times New Roman" w:cs="Times New Roman"/>
          <w:sz w:val="20"/>
          <w:szCs w:val="20"/>
        </w:rPr>
        <w:t xml:space="preserve">s Custos Operacionais </w:t>
      </w:r>
      <w:r w:rsidRPr="00D54AB2">
        <w:rPr>
          <w:rFonts w:ascii="Times New Roman" w:hAnsi="Times New Roman" w:cs="Times New Roman"/>
          <w:sz w:val="20"/>
          <w:szCs w:val="20"/>
        </w:rPr>
        <w:t>regulatório</w:t>
      </w:r>
      <w:r w:rsidR="008D6A28" w:rsidRPr="00D54AB2">
        <w:rPr>
          <w:rFonts w:ascii="Times New Roman" w:hAnsi="Times New Roman" w:cs="Times New Roman"/>
          <w:sz w:val="20"/>
          <w:szCs w:val="20"/>
        </w:rPr>
        <w:t>s</w:t>
      </w:r>
      <w:r w:rsidRPr="00D54AB2">
        <w:rPr>
          <w:rFonts w:ascii="Times New Roman" w:hAnsi="Times New Roman" w:cs="Times New Roman"/>
          <w:sz w:val="20"/>
          <w:szCs w:val="20"/>
        </w:rPr>
        <w:t xml:space="preserve"> de cada empresa</w:t>
      </w:r>
      <w:r w:rsidR="006057ED" w:rsidRPr="00D54AB2">
        <w:rPr>
          <w:rFonts w:ascii="Times New Roman" w:hAnsi="Times New Roman" w:cs="Times New Roman"/>
          <w:sz w:val="20"/>
          <w:szCs w:val="20"/>
        </w:rPr>
        <w:t xml:space="preserve"> em cada ano</w:t>
      </w:r>
      <w:r w:rsidRPr="00D54AB2">
        <w:rPr>
          <w:rFonts w:ascii="Times New Roman" w:hAnsi="Times New Roman" w:cs="Times New Roman"/>
          <w:sz w:val="20"/>
          <w:szCs w:val="20"/>
        </w:rPr>
        <w:t>.</w:t>
      </w:r>
    </w:p>
    <w:p w14:paraId="09E2A1B6" w14:textId="77777777" w:rsidR="00CF0A54" w:rsidRPr="00D54AB2" w:rsidRDefault="00CF0A54" w:rsidP="00D54AB2">
      <w:pPr>
        <w:spacing w:after="0" w:line="252" w:lineRule="auto"/>
        <w:rPr>
          <w:rFonts w:ascii="Times New Roman" w:hAnsi="Times New Roman" w:cs="Times New Roman"/>
          <w:sz w:val="20"/>
          <w:szCs w:val="20"/>
        </w:rPr>
      </w:pPr>
      <w:r w:rsidRPr="00D54AB2">
        <w:rPr>
          <w:rFonts w:ascii="Times New Roman" w:hAnsi="Times New Roman" w:cs="Times New Roman"/>
          <w:sz w:val="20"/>
          <w:szCs w:val="20"/>
        </w:rPr>
        <w:t>c) Qualidade = IDGC</w:t>
      </w:r>
    </w:p>
    <w:p w14:paraId="566284FA" w14:textId="66B4E922" w:rsidR="00CF0A54"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Com o objetivo de </w:t>
      </w:r>
      <w:r w:rsidR="00947173" w:rsidRPr="00D54AB2">
        <w:rPr>
          <w:rFonts w:ascii="Times New Roman" w:hAnsi="Times New Roman" w:cs="Times New Roman"/>
          <w:sz w:val="20"/>
          <w:szCs w:val="20"/>
        </w:rPr>
        <w:t xml:space="preserve">medir o impacto da </w:t>
      </w:r>
      <w:r w:rsidRPr="00D54AB2">
        <w:rPr>
          <w:rFonts w:ascii="Times New Roman" w:hAnsi="Times New Roman" w:cs="Times New Roman"/>
          <w:sz w:val="20"/>
          <w:szCs w:val="20"/>
        </w:rPr>
        <w:t>Qualidade</w:t>
      </w:r>
      <w:r w:rsidR="00947173" w:rsidRPr="00D54AB2">
        <w:rPr>
          <w:rFonts w:ascii="Times New Roman" w:hAnsi="Times New Roman" w:cs="Times New Roman"/>
          <w:sz w:val="20"/>
          <w:szCs w:val="20"/>
        </w:rPr>
        <w:t xml:space="preserve"> do serviço na rentabilidade das</w:t>
      </w:r>
      <w:r w:rsidRPr="00D54AB2">
        <w:rPr>
          <w:rFonts w:ascii="Times New Roman" w:hAnsi="Times New Roman" w:cs="Times New Roman"/>
          <w:sz w:val="20"/>
          <w:szCs w:val="20"/>
        </w:rPr>
        <w:t xml:space="preserve"> distribuidora</w:t>
      </w:r>
      <w:r w:rsidR="00947173" w:rsidRPr="00D54AB2">
        <w:rPr>
          <w:rFonts w:ascii="Times New Roman" w:hAnsi="Times New Roman" w:cs="Times New Roman"/>
          <w:sz w:val="20"/>
          <w:szCs w:val="20"/>
        </w:rPr>
        <w:t>s</w:t>
      </w:r>
      <w:r w:rsidRPr="00D54AB2">
        <w:rPr>
          <w:rFonts w:ascii="Times New Roman" w:hAnsi="Times New Roman" w:cs="Times New Roman"/>
          <w:sz w:val="20"/>
          <w:szCs w:val="20"/>
        </w:rPr>
        <w:t xml:space="preserve">, </w:t>
      </w:r>
      <w:r w:rsidR="00947173" w:rsidRPr="00D54AB2">
        <w:rPr>
          <w:rFonts w:ascii="Times New Roman" w:hAnsi="Times New Roman" w:cs="Times New Roman"/>
          <w:sz w:val="20"/>
          <w:szCs w:val="20"/>
        </w:rPr>
        <w:t xml:space="preserve">foi utilizado o </w:t>
      </w:r>
      <w:r w:rsidRPr="00D54AB2">
        <w:rPr>
          <w:rFonts w:ascii="Times New Roman" w:hAnsi="Times New Roman" w:cs="Times New Roman"/>
          <w:sz w:val="20"/>
          <w:szCs w:val="20"/>
        </w:rPr>
        <w:t xml:space="preserve">indicador IDGC seguindo os cálculos previstos pela ANEEL. </w:t>
      </w:r>
      <w:r w:rsidR="00947173" w:rsidRPr="00D54AB2">
        <w:rPr>
          <w:rFonts w:ascii="Times New Roman" w:hAnsi="Times New Roman" w:cs="Times New Roman"/>
          <w:sz w:val="20"/>
          <w:szCs w:val="20"/>
        </w:rPr>
        <w:t>E</w:t>
      </w:r>
      <w:r w:rsidRPr="00D54AB2">
        <w:rPr>
          <w:rFonts w:ascii="Times New Roman" w:hAnsi="Times New Roman" w:cs="Times New Roman"/>
          <w:sz w:val="20"/>
          <w:szCs w:val="20"/>
        </w:rPr>
        <w:t xml:space="preserve">sse indicador é composto pela média entre o DEC Realizado/DEC Regulatório e o FEC Realizado/FEC Regulatório. Esses indicadores medem respectivamente a Duração e a </w:t>
      </w:r>
      <w:r w:rsidR="008D6A28" w:rsidRPr="00D54AB2">
        <w:rPr>
          <w:rFonts w:ascii="Times New Roman" w:hAnsi="Times New Roman" w:cs="Times New Roman"/>
          <w:sz w:val="20"/>
          <w:szCs w:val="20"/>
        </w:rPr>
        <w:t>Frequência</w:t>
      </w:r>
      <w:r w:rsidR="00947173" w:rsidRPr="00D54AB2">
        <w:rPr>
          <w:rFonts w:ascii="Times New Roman" w:hAnsi="Times New Roman" w:cs="Times New Roman"/>
          <w:sz w:val="20"/>
          <w:szCs w:val="20"/>
        </w:rPr>
        <w:t xml:space="preserve"> Equivalente de Interrupção em um período para uma distribuidora</w:t>
      </w:r>
      <w:r w:rsidRPr="00D54AB2">
        <w:rPr>
          <w:rFonts w:ascii="Times New Roman" w:hAnsi="Times New Roman" w:cs="Times New Roman"/>
          <w:sz w:val="20"/>
          <w:szCs w:val="20"/>
        </w:rPr>
        <w:t>.</w:t>
      </w:r>
    </w:p>
    <w:p w14:paraId="1C945E10" w14:textId="77777777" w:rsidR="00CF0A54" w:rsidRPr="00D54AB2" w:rsidRDefault="00CF0A54" w:rsidP="00D54AB2">
      <w:pPr>
        <w:spacing w:after="0" w:line="252" w:lineRule="auto"/>
        <w:rPr>
          <w:rFonts w:ascii="Times New Roman" w:hAnsi="Times New Roman" w:cs="Times New Roman"/>
          <w:sz w:val="20"/>
          <w:szCs w:val="20"/>
        </w:rPr>
      </w:pPr>
      <w:r w:rsidRPr="00D54AB2">
        <w:rPr>
          <w:rFonts w:ascii="Times New Roman" w:hAnsi="Times New Roman" w:cs="Times New Roman"/>
          <w:sz w:val="20"/>
          <w:szCs w:val="20"/>
        </w:rPr>
        <w:t xml:space="preserve">d) Receitas Irrecuperáveis = </w:t>
      </w:r>
      <m:oMath>
        <m:f>
          <m:fPr>
            <m:ctrlPr>
              <w:rPr>
                <w:rFonts w:ascii="Cambria Math" w:hAnsi="Cambria Math" w:cs="Times New Roman"/>
                <w:sz w:val="20"/>
                <w:szCs w:val="20"/>
              </w:rPr>
            </m:ctrlPr>
          </m:fPr>
          <m:num>
            <m:r>
              <m:rPr>
                <m:nor/>
              </m:rPr>
              <w:rPr>
                <w:rFonts w:ascii="Times New Roman" w:hAnsi="Times New Roman" w:cs="Times New Roman"/>
                <w:sz w:val="20"/>
                <w:szCs w:val="20"/>
              </w:rPr>
              <m:t>PDD</m:t>
            </m:r>
          </m:num>
          <m:den>
            <m:r>
              <m:rPr>
                <m:nor/>
              </m:rPr>
              <w:rPr>
                <w:rFonts w:ascii="Times New Roman" w:hAnsi="Times New Roman" w:cs="Times New Roman"/>
                <w:sz w:val="20"/>
                <w:szCs w:val="20"/>
              </w:rPr>
              <m:t>EBIT Regulatório</m:t>
            </m:r>
          </m:den>
        </m:f>
      </m:oMath>
    </w:p>
    <w:p w14:paraId="02E94D3B" w14:textId="72BBE1CA" w:rsidR="00CF0A54" w:rsidRPr="00D54AB2"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A distribuidora é responsável </w:t>
      </w:r>
      <w:r w:rsidR="00947173" w:rsidRPr="00D54AB2">
        <w:rPr>
          <w:rFonts w:ascii="Times New Roman" w:hAnsi="Times New Roman" w:cs="Times New Roman"/>
          <w:sz w:val="20"/>
          <w:szCs w:val="20"/>
        </w:rPr>
        <w:t>por gerir a</w:t>
      </w:r>
      <w:r w:rsidRPr="00D54AB2">
        <w:rPr>
          <w:rFonts w:ascii="Times New Roman" w:hAnsi="Times New Roman" w:cs="Times New Roman"/>
          <w:sz w:val="20"/>
          <w:szCs w:val="20"/>
        </w:rPr>
        <w:t xml:space="preserve"> inadimplência dos consumidores, e por isso a eficiência na cobrança das contas a receber é encorajada pela ANEEL por </w:t>
      </w:r>
      <w:proofErr w:type="spellStart"/>
      <w:r w:rsidRPr="00D54AB2">
        <w:rPr>
          <w:rFonts w:ascii="Times New Roman" w:hAnsi="Times New Roman" w:cs="Times New Roman"/>
          <w:i/>
          <w:sz w:val="20"/>
          <w:szCs w:val="20"/>
        </w:rPr>
        <w:t>Yardstick</w:t>
      </w:r>
      <w:proofErr w:type="spellEnd"/>
      <w:r w:rsidRPr="00D54AB2">
        <w:rPr>
          <w:rFonts w:ascii="Times New Roman" w:hAnsi="Times New Roman" w:cs="Times New Roman"/>
          <w:i/>
          <w:sz w:val="20"/>
          <w:szCs w:val="20"/>
        </w:rPr>
        <w:t xml:space="preserve"> </w:t>
      </w:r>
      <w:proofErr w:type="spellStart"/>
      <w:r w:rsidRPr="00D54AB2">
        <w:rPr>
          <w:rFonts w:ascii="Times New Roman" w:hAnsi="Times New Roman" w:cs="Times New Roman"/>
          <w:i/>
          <w:sz w:val="20"/>
          <w:szCs w:val="20"/>
        </w:rPr>
        <w:t>Competition</w:t>
      </w:r>
      <w:proofErr w:type="spellEnd"/>
      <w:r w:rsidRPr="00D54AB2">
        <w:rPr>
          <w:rFonts w:ascii="Times New Roman" w:hAnsi="Times New Roman" w:cs="Times New Roman"/>
          <w:sz w:val="20"/>
          <w:szCs w:val="20"/>
        </w:rPr>
        <w:t xml:space="preserve">, onde os parâmetros regulatórios são definidos com base na comparação entre as distribuidoras. Para a variável chamada </w:t>
      </w:r>
      <w:r w:rsidR="00947173" w:rsidRPr="00D54AB2">
        <w:rPr>
          <w:rFonts w:ascii="Times New Roman" w:hAnsi="Times New Roman" w:cs="Times New Roman"/>
          <w:sz w:val="20"/>
          <w:szCs w:val="20"/>
        </w:rPr>
        <w:t xml:space="preserve">regulatoriamente </w:t>
      </w:r>
      <w:r w:rsidRPr="00D54AB2">
        <w:rPr>
          <w:rFonts w:ascii="Times New Roman" w:hAnsi="Times New Roman" w:cs="Times New Roman"/>
          <w:sz w:val="20"/>
          <w:szCs w:val="20"/>
        </w:rPr>
        <w:t xml:space="preserve">de Receitas Irrecuperáveis, </w:t>
      </w:r>
      <w:r w:rsidR="00947173" w:rsidRPr="00D54AB2">
        <w:rPr>
          <w:rFonts w:ascii="Times New Roman" w:hAnsi="Times New Roman" w:cs="Times New Roman"/>
          <w:sz w:val="20"/>
          <w:szCs w:val="20"/>
        </w:rPr>
        <w:t xml:space="preserve">utilizou-se como aproximação uma estimativa para </w:t>
      </w:r>
      <w:r w:rsidRPr="00D54AB2">
        <w:rPr>
          <w:rFonts w:ascii="Times New Roman" w:hAnsi="Times New Roman" w:cs="Times New Roman"/>
          <w:sz w:val="20"/>
          <w:szCs w:val="20"/>
        </w:rPr>
        <w:t>a</w:t>
      </w:r>
      <w:r w:rsidR="00947173" w:rsidRPr="00D54AB2">
        <w:rPr>
          <w:rFonts w:ascii="Times New Roman" w:hAnsi="Times New Roman" w:cs="Times New Roman"/>
          <w:sz w:val="20"/>
          <w:szCs w:val="20"/>
        </w:rPr>
        <w:t xml:space="preserve"> Provisão com Devedores Duvidosos,</w:t>
      </w:r>
      <w:r w:rsidRPr="00D54AB2">
        <w:rPr>
          <w:rFonts w:ascii="Times New Roman" w:hAnsi="Times New Roman" w:cs="Times New Roman"/>
          <w:sz w:val="20"/>
          <w:szCs w:val="20"/>
        </w:rPr>
        <w:t xml:space="preserve"> PDD</w:t>
      </w:r>
      <w:r w:rsidR="00947173" w:rsidRPr="00D54AB2">
        <w:rPr>
          <w:rFonts w:ascii="Times New Roman" w:hAnsi="Times New Roman" w:cs="Times New Roman"/>
          <w:sz w:val="20"/>
          <w:szCs w:val="20"/>
        </w:rPr>
        <w:t xml:space="preserve">, que expressa a perda líquida </w:t>
      </w:r>
      <w:r w:rsidRPr="00D54AB2">
        <w:rPr>
          <w:rFonts w:ascii="Times New Roman" w:hAnsi="Times New Roman" w:cs="Times New Roman"/>
          <w:sz w:val="20"/>
          <w:szCs w:val="20"/>
        </w:rPr>
        <w:t>com o não recebimento de direitos creditórios.</w:t>
      </w:r>
    </w:p>
    <w:p w14:paraId="4B447380" w14:textId="77777777" w:rsidR="00CF0A54" w:rsidRPr="00D54AB2" w:rsidRDefault="00CF0A54" w:rsidP="00D54AB2">
      <w:pPr>
        <w:spacing w:after="0" w:line="252" w:lineRule="auto"/>
        <w:rPr>
          <w:rFonts w:ascii="Times New Roman" w:hAnsi="Times New Roman" w:cs="Times New Roman"/>
          <w:sz w:val="20"/>
          <w:szCs w:val="20"/>
        </w:rPr>
      </w:pPr>
      <w:r w:rsidRPr="00D54AB2">
        <w:rPr>
          <w:rFonts w:ascii="Times New Roman" w:hAnsi="Times New Roman" w:cs="Times New Roman"/>
          <w:sz w:val="20"/>
          <w:szCs w:val="20"/>
        </w:rPr>
        <w:t xml:space="preserve">e) Variação do Mercado = </w:t>
      </w:r>
      <m:oMath>
        <m:f>
          <m:fPr>
            <m:ctrlPr>
              <w:rPr>
                <w:rFonts w:ascii="Cambria Math" w:hAnsi="Cambria Math" w:cs="Times New Roman"/>
                <w:sz w:val="20"/>
                <w:szCs w:val="20"/>
              </w:rPr>
            </m:ctrlPr>
          </m:fPr>
          <m:num>
            <m:r>
              <m:rPr>
                <m:nor/>
              </m:rPr>
              <w:rPr>
                <w:rFonts w:ascii="Times New Roman" w:hAnsi="Times New Roman" w:cs="Times New Roman"/>
                <w:sz w:val="20"/>
                <w:szCs w:val="20"/>
              </w:rPr>
              <m:t>VPB Realizado - VPB Regulatório</m:t>
            </m:r>
          </m:num>
          <m:den>
            <m:r>
              <m:rPr>
                <m:nor/>
              </m:rPr>
              <w:rPr>
                <w:rFonts w:ascii="Times New Roman" w:hAnsi="Times New Roman" w:cs="Times New Roman"/>
                <w:sz w:val="20"/>
                <w:szCs w:val="20"/>
              </w:rPr>
              <m:t>EBIT Regulatório</m:t>
            </m:r>
          </m:den>
        </m:f>
      </m:oMath>
    </w:p>
    <w:p w14:paraId="1C0FCFA5" w14:textId="77777777" w:rsidR="00CF0A54" w:rsidRDefault="00CF0A54"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Por fim, apesar de não ser um fator controlado pela empresa, a Variação do Mercado foi adicionada</w:t>
      </w:r>
      <w:r w:rsidR="00721AB2" w:rsidRPr="00D54AB2">
        <w:rPr>
          <w:rFonts w:ascii="Times New Roman" w:hAnsi="Times New Roman" w:cs="Times New Roman"/>
          <w:sz w:val="20"/>
          <w:szCs w:val="20"/>
        </w:rPr>
        <w:t xml:space="preserve"> ao modelo</w:t>
      </w:r>
      <w:r w:rsidRPr="00D54AB2">
        <w:rPr>
          <w:rFonts w:ascii="Times New Roman" w:hAnsi="Times New Roman" w:cs="Times New Roman"/>
          <w:sz w:val="20"/>
          <w:szCs w:val="20"/>
        </w:rPr>
        <w:t xml:space="preserve"> p</w:t>
      </w:r>
      <w:r w:rsidR="00947173" w:rsidRPr="00D54AB2">
        <w:rPr>
          <w:rFonts w:ascii="Times New Roman" w:hAnsi="Times New Roman" w:cs="Times New Roman"/>
          <w:sz w:val="20"/>
          <w:szCs w:val="20"/>
        </w:rPr>
        <w:t xml:space="preserve">or impactar fortemente a </w:t>
      </w:r>
      <w:r w:rsidRPr="00D54AB2">
        <w:rPr>
          <w:rFonts w:ascii="Times New Roman" w:hAnsi="Times New Roman" w:cs="Times New Roman"/>
          <w:sz w:val="20"/>
          <w:szCs w:val="20"/>
        </w:rPr>
        <w:t>performanc</w:t>
      </w:r>
      <w:r w:rsidR="00721AB2" w:rsidRPr="00D54AB2">
        <w:rPr>
          <w:rFonts w:ascii="Times New Roman" w:hAnsi="Times New Roman" w:cs="Times New Roman"/>
          <w:sz w:val="20"/>
          <w:szCs w:val="20"/>
        </w:rPr>
        <w:t>e econômica das distribuidoras.</w:t>
      </w:r>
      <w:r w:rsidR="000D6242" w:rsidRPr="00D54AB2">
        <w:rPr>
          <w:rFonts w:ascii="Times New Roman" w:hAnsi="Times New Roman" w:cs="Times New Roman"/>
          <w:sz w:val="20"/>
          <w:szCs w:val="20"/>
        </w:rPr>
        <w:t xml:space="preserve"> </w:t>
      </w:r>
      <w:r w:rsidR="00AB1441" w:rsidRPr="00D54AB2">
        <w:rPr>
          <w:rFonts w:ascii="Times New Roman" w:hAnsi="Times New Roman" w:cs="Times New Roman"/>
          <w:sz w:val="20"/>
          <w:szCs w:val="20"/>
        </w:rPr>
        <w:t>N</w:t>
      </w:r>
      <w:r w:rsidR="000D6242" w:rsidRPr="00D54AB2">
        <w:rPr>
          <w:rFonts w:ascii="Times New Roman" w:hAnsi="Times New Roman" w:cs="Times New Roman"/>
          <w:sz w:val="20"/>
          <w:szCs w:val="20"/>
        </w:rPr>
        <w:t xml:space="preserve">as revisões tarifárias e nos reajustes anuais, é calculado um novo valor para a Parcela B, que corresponde à remuneração total da atividade de distribuição, que é então dividido pelo mercado estimado para o próximo ano em </w:t>
      </w:r>
      <w:proofErr w:type="spellStart"/>
      <w:r w:rsidR="000D6242" w:rsidRPr="00D54AB2">
        <w:rPr>
          <w:rFonts w:ascii="Times New Roman" w:hAnsi="Times New Roman" w:cs="Times New Roman"/>
          <w:sz w:val="20"/>
          <w:szCs w:val="20"/>
        </w:rPr>
        <w:t>MWh</w:t>
      </w:r>
      <w:proofErr w:type="spellEnd"/>
      <w:r w:rsidR="000D6242" w:rsidRPr="00D54AB2">
        <w:rPr>
          <w:rFonts w:ascii="Times New Roman" w:hAnsi="Times New Roman" w:cs="Times New Roman"/>
          <w:sz w:val="20"/>
          <w:szCs w:val="20"/>
        </w:rPr>
        <w:t xml:space="preserve">. Se a estimativa do mercado for ultrapassada ou frustrada, a </w:t>
      </w:r>
      <w:r w:rsidR="00C35AFE" w:rsidRPr="00D54AB2">
        <w:rPr>
          <w:rFonts w:ascii="Times New Roman" w:hAnsi="Times New Roman" w:cs="Times New Roman"/>
          <w:sz w:val="20"/>
          <w:szCs w:val="20"/>
        </w:rPr>
        <w:t xml:space="preserve">receita da </w:t>
      </w:r>
      <w:r w:rsidR="000D6242" w:rsidRPr="00D54AB2">
        <w:rPr>
          <w:rFonts w:ascii="Times New Roman" w:hAnsi="Times New Roman" w:cs="Times New Roman"/>
          <w:sz w:val="20"/>
          <w:szCs w:val="20"/>
        </w:rPr>
        <w:t>distribuidora</w:t>
      </w:r>
      <w:r w:rsidR="00AB1441" w:rsidRPr="00D54AB2">
        <w:rPr>
          <w:rFonts w:ascii="Times New Roman" w:hAnsi="Times New Roman" w:cs="Times New Roman"/>
          <w:sz w:val="20"/>
          <w:szCs w:val="20"/>
        </w:rPr>
        <w:t xml:space="preserve"> será impactada na mesma magnitude.</w:t>
      </w:r>
      <w:r w:rsidR="00C35AFE" w:rsidRPr="00D54AB2">
        <w:rPr>
          <w:rFonts w:ascii="Times New Roman" w:hAnsi="Times New Roman" w:cs="Times New Roman"/>
          <w:sz w:val="20"/>
          <w:szCs w:val="20"/>
        </w:rPr>
        <w:t xml:space="preserve"> </w:t>
      </w:r>
      <w:r w:rsidRPr="00D54AB2">
        <w:rPr>
          <w:rFonts w:ascii="Times New Roman" w:hAnsi="Times New Roman" w:cs="Times New Roman"/>
          <w:sz w:val="20"/>
          <w:szCs w:val="20"/>
        </w:rPr>
        <w:t>O Valor da Parcela B</w:t>
      </w:r>
      <w:r w:rsidR="00AB1441" w:rsidRPr="00D54AB2">
        <w:rPr>
          <w:rFonts w:ascii="Times New Roman" w:hAnsi="Times New Roman" w:cs="Times New Roman"/>
          <w:sz w:val="20"/>
          <w:szCs w:val="20"/>
        </w:rPr>
        <w:t xml:space="preserve"> (VPB)</w:t>
      </w:r>
      <w:r w:rsidRPr="00D54AB2">
        <w:rPr>
          <w:rFonts w:ascii="Times New Roman" w:hAnsi="Times New Roman" w:cs="Times New Roman"/>
          <w:sz w:val="20"/>
          <w:szCs w:val="20"/>
        </w:rPr>
        <w:t xml:space="preserve"> </w:t>
      </w:r>
      <w:r w:rsidR="00B00B1C" w:rsidRPr="00D54AB2">
        <w:rPr>
          <w:rFonts w:ascii="Times New Roman" w:hAnsi="Times New Roman" w:cs="Times New Roman"/>
          <w:sz w:val="20"/>
          <w:szCs w:val="20"/>
        </w:rPr>
        <w:t>r</w:t>
      </w:r>
      <w:r w:rsidRPr="00D54AB2">
        <w:rPr>
          <w:rFonts w:ascii="Times New Roman" w:hAnsi="Times New Roman" w:cs="Times New Roman"/>
          <w:sz w:val="20"/>
          <w:szCs w:val="20"/>
        </w:rPr>
        <w:t>ealizado foi estimado através da Receita Líquida deduzida d</w:t>
      </w:r>
      <w:r w:rsidR="00947173" w:rsidRPr="00D54AB2">
        <w:rPr>
          <w:rFonts w:ascii="Times New Roman" w:hAnsi="Times New Roman" w:cs="Times New Roman"/>
          <w:sz w:val="20"/>
          <w:szCs w:val="20"/>
        </w:rPr>
        <w:t>a</w:t>
      </w:r>
      <w:r w:rsidRPr="00D54AB2">
        <w:rPr>
          <w:rFonts w:ascii="Times New Roman" w:hAnsi="Times New Roman" w:cs="Times New Roman"/>
          <w:sz w:val="20"/>
          <w:szCs w:val="20"/>
        </w:rPr>
        <w:t xml:space="preserve"> Parcela </w:t>
      </w:r>
      <w:proofErr w:type="gramStart"/>
      <w:r w:rsidRPr="00D54AB2">
        <w:rPr>
          <w:rFonts w:ascii="Times New Roman" w:hAnsi="Times New Roman" w:cs="Times New Roman"/>
          <w:sz w:val="20"/>
          <w:szCs w:val="20"/>
        </w:rPr>
        <w:t>A</w:t>
      </w:r>
      <w:r w:rsidR="00947173" w:rsidRPr="00D54AB2">
        <w:rPr>
          <w:rFonts w:ascii="Times New Roman" w:hAnsi="Times New Roman" w:cs="Times New Roman"/>
          <w:sz w:val="20"/>
          <w:szCs w:val="20"/>
        </w:rPr>
        <w:t>, ambas</w:t>
      </w:r>
      <w:proofErr w:type="gramEnd"/>
      <w:r w:rsidR="00947173" w:rsidRPr="00D54AB2">
        <w:rPr>
          <w:rFonts w:ascii="Times New Roman" w:hAnsi="Times New Roman" w:cs="Times New Roman"/>
          <w:sz w:val="20"/>
          <w:szCs w:val="20"/>
        </w:rPr>
        <w:t xml:space="preserve"> da contabilidade regulatória</w:t>
      </w:r>
      <w:r w:rsidR="00AB1441" w:rsidRPr="00E92FD1">
        <w:rPr>
          <w:sz w:val="20"/>
          <w:szCs w:val="20"/>
          <w:vertAlign w:val="superscript"/>
        </w:rPr>
        <w:footnoteReference w:id="3"/>
      </w:r>
      <w:r w:rsidRPr="00D54AB2">
        <w:rPr>
          <w:rFonts w:ascii="Times New Roman" w:hAnsi="Times New Roman" w:cs="Times New Roman"/>
          <w:sz w:val="20"/>
          <w:szCs w:val="20"/>
        </w:rPr>
        <w:t>.</w:t>
      </w:r>
    </w:p>
    <w:p w14:paraId="259DA4C4" w14:textId="77777777" w:rsidR="00E92FD1" w:rsidRDefault="00E92FD1" w:rsidP="00D54AB2">
      <w:pPr>
        <w:spacing w:after="0" w:line="252" w:lineRule="auto"/>
        <w:ind w:firstLine="204"/>
        <w:rPr>
          <w:rFonts w:ascii="Times New Roman" w:hAnsi="Times New Roman" w:cs="Times New Roman"/>
          <w:sz w:val="20"/>
          <w:szCs w:val="20"/>
        </w:rPr>
      </w:pPr>
    </w:p>
    <w:p w14:paraId="2BC6B30B" w14:textId="77777777" w:rsidR="00E92FD1" w:rsidRPr="00191B4E" w:rsidRDefault="00E92FD1" w:rsidP="00C4240D">
      <w:pPr>
        <w:pStyle w:val="Ttulo2"/>
        <w:keepLines w:val="0"/>
        <w:numPr>
          <w:ilvl w:val="0"/>
          <w:numId w:val="38"/>
        </w:numPr>
        <w:spacing w:before="120" w:after="60" w:line="240" w:lineRule="auto"/>
        <w:ind w:left="0" w:firstLine="0"/>
        <w:rPr>
          <w:rFonts w:ascii="Times New Roman" w:eastAsia="Times New Roman" w:hAnsi="Times New Roman" w:cs="Times New Roman"/>
          <w:b w:val="0"/>
          <w:bCs w:val="0"/>
          <w:i/>
          <w:sz w:val="20"/>
          <w:szCs w:val="20"/>
        </w:rPr>
      </w:pPr>
      <w:r w:rsidRPr="00191B4E">
        <w:rPr>
          <w:rFonts w:ascii="Times New Roman" w:eastAsia="Times New Roman" w:hAnsi="Times New Roman" w:cs="Times New Roman"/>
          <w:b w:val="0"/>
          <w:bCs w:val="0"/>
          <w:i/>
          <w:sz w:val="20"/>
          <w:szCs w:val="20"/>
        </w:rPr>
        <w:t>Desenvolvimento do Modelo de Análise da Sustentabilidade Financeira</w:t>
      </w:r>
    </w:p>
    <w:p w14:paraId="00CF7D8C" w14:textId="77777777" w:rsidR="00E92FD1" w:rsidRPr="007D36B6" w:rsidRDefault="00E92FD1" w:rsidP="00E92FD1">
      <w:pPr>
        <w:spacing w:after="0" w:line="252" w:lineRule="auto"/>
        <w:ind w:firstLine="204"/>
        <w:rPr>
          <w:rFonts w:ascii="Times New Roman" w:hAnsi="Times New Roman" w:cs="Times New Roman"/>
          <w:sz w:val="20"/>
          <w:szCs w:val="20"/>
        </w:rPr>
      </w:pPr>
      <w:r w:rsidRPr="007D36B6">
        <w:rPr>
          <w:rFonts w:ascii="Times New Roman" w:hAnsi="Times New Roman" w:cs="Times New Roman"/>
          <w:sz w:val="20"/>
          <w:szCs w:val="20"/>
        </w:rPr>
        <w:t xml:space="preserve">O </w:t>
      </w:r>
      <w:r w:rsidRPr="002E418B">
        <w:rPr>
          <w:rFonts w:ascii="Times New Roman" w:hAnsi="Times New Roman" w:cs="Times New Roman"/>
          <w:i/>
          <w:sz w:val="20"/>
          <w:szCs w:val="20"/>
        </w:rPr>
        <w:t>ranking</w:t>
      </w:r>
      <w:r w:rsidRPr="007D36B6">
        <w:rPr>
          <w:rFonts w:ascii="Times New Roman" w:hAnsi="Times New Roman" w:cs="Times New Roman"/>
          <w:sz w:val="20"/>
          <w:szCs w:val="20"/>
        </w:rPr>
        <w:t xml:space="preserve"> financeiro foi montado inspirado nos indicadores </w:t>
      </w:r>
      <w:proofErr w:type="spellStart"/>
      <w:r w:rsidRPr="007D36B6">
        <w:rPr>
          <w:rFonts w:ascii="Times New Roman" w:hAnsi="Times New Roman" w:cs="Times New Roman"/>
          <w:sz w:val="20"/>
          <w:szCs w:val="20"/>
        </w:rPr>
        <w:t>Minskyanos</w:t>
      </w:r>
      <w:proofErr w:type="spellEnd"/>
      <w:r w:rsidRPr="007D36B6">
        <w:rPr>
          <w:rFonts w:ascii="Times New Roman" w:hAnsi="Times New Roman" w:cs="Times New Roman"/>
          <w:sz w:val="20"/>
          <w:szCs w:val="20"/>
        </w:rPr>
        <w:t xml:space="preserve">, mas fazendo algumas adaptações. Em primeiro lugar, foram usados os dois indicadores originais de </w:t>
      </w:r>
      <w:proofErr w:type="spellStart"/>
      <w:r w:rsidRPr="007D36B6">
        <w:rPr>
          <w:rFonts w:ascii="Times New Roman" w:hAnsi="Times New Roman" w:cs="Times New Roman"/>
          <w:sz w:val="20"/>
          <w:szCs w:val="20"/>
        </w:rPr>
        <w:t>Minsky</w:t>
      </w:r>
      <w:proofErr w:type="spellEnd"/>
      <w:r w:rsidRPr="007D36B6">
        <w:rPr>
          <w:rFonts w:ascii="Times New Roman" w:hAnsi="Times New Roman" w:cs="Times New Roman"/>
          <w:sz w:val="20"/>
          <w:szCs w:val="20"/>
        </w:rPr>
        <w:t xml:space="preserve">, com opção para incluir o terceiro indicador proposto acima (IFFSE) o que equivale a dizer que a categoria </w:t>
      </w:r>
      <w:proofErr w:type="spellStart"/>
      <w:r w:rsidRPr="007D36B6">
        <w:rPr>
          <w:rFonts w:ascii="Times New Roman" w:hAnsi="Times New Roman" w:cs="Times New Roman"/>
          <w:i/>
          <w:sz w:val="20"/>
          <w:szCs w:val="20"/>
        </w:rPr>
        <w:t>hedged</w:t>
      </w:r>
      <w:proofErr w:type="spellEnd"/>
      <w:r w:rsidRPr="007D36B6">
        <w:rPr>
          <w:rFonts w:ascii="Times New Roman" w:hAnsi="Times New Roman" w:cs="Times New Roman"/>
          <w:sz w:val="20"/>
          <w:szCs w:val="20"/>
        </w:rPr>
        <w:t xml:space="preserve"> (EBITDA maior que serviço da dívida) de </w:t>
      </w:r>
      <w:proofErr w:type="spellStart"/>
      <w:r w:rsidRPr="007D36B6">
        <w:rPr>
          <w:rFonts w:ascii="Times New Roman" w:hAnsi="Times New Roman" w:cs="Times New Roman"/>
          <w:sz w:val="20"/>
          <w:szCs w:val="20"/>
        </w:rPr>
        <w:t>Minsky</w:t>
      </w:r>
      <w:proofErr w:type="spellEnd"/>
      <w:r w:rsidRPr="007D36B6">
        <w:rPr>
          <w:rFonts w:ascii="Times New Roman" w:hAnsi="Times New Roman" w:cs="Times New Roman"/>
          <w:sz w:val="20"/>
          <w:szCs w:val="20"/>
        </w:rPr>
        <w:t xml:space="preserve"> pode ser quebrada em duas, somente ficando na categoria superior as empresas com EBIT maior que serviço da dívida. Em segundo lugar, os três indicadores foram invertidos, de forma a se tornarem matematicamente mais manobráveis. O inconveniente da forma como estão montados os indicadores de </w:t>
      </w:r>
      <w:proofErr w:type="spellStart"/>
      <w:r w:rsidRPr="007D36B6">
        <w:rPr>
          <w:rFonts w:ascii="Times New Roman" w:hAnsi="Times New Roman" w:cs="Times New Roman"/>
          <w:sz w:val="20"/>
          <w:szCs w:val="20"/>
        </w:rPr>
        <w:t>Minsky</w:t>
      </w:r>
      <w:proofErr w:type="spellEnd"/>
      <w:r w:rsidRPr="007D36B6">
        <w:rPr>
          <w:rFonts w:ascii="Times New Roman" w:hAnsi="Times New Roman" w:cs="Times New Roman"/>
          <w:sz w:val="20"/>
          <w:szCs w:val="20"/>
        </w:rPr>
        <w:t xml:space="preserve"> é que em situações normais eles são do tipo “quanto menor melhor” (uma empresa com IFF1 de 0,5 está em melhores condições que uma empresa com IFF1 de 0,7), mas esse comportamento se inverte para “quanto menor pior” quando o EBITDA se torna negativo (uma empresa com IFF1 </w:t>
      </w:r>
      <w:r w:rsidRPr="007D36B6">
        <w:rPr>
          <w:rFonts w:ascii="Times New Roman" w:hAnsi="Times New Roman" w:cs="Times New Roman"/>
          <w:sz w:val="20"/>
          <w:szCs w:val="20"/>
        </w:rPr>
        <w:noBreakHyphen/>
        <w:t xml:space="preserve">0,3 está melhor do que uma empresa com IFF1 de </w:t>
      </w:r>
      <w:r w:rsidRPr="007D36B6">
        <w:rPr>
          <w:rFonts w:ascii="Times New Roman" w:hAnsi="Times New Roman" w:cs="Times New Roman"/>
          <w:sz w:val="20"/>
          <w:szCs w:val="20"/>
        </w:rPr>
        <w:noBreakHyphen/>
        <w:t>0,5) o que traz problemas para o processamento de tais indicadores em alguns modelos quantitativos.</w:t>
      </w:r>
    </w:p>
    <w:p w14:paraId="33102174" w14:textId="77777777" w:rsidR="00E92FD1" w:rsidRPr="007D36B6" w:rsidRDefault="00E92FD1" w:rsidP="00E92FD1">
      <w:pPr>
        <w:spacing w:after="0" w:line="252" w:lineRule="auto"/>
        <w:ind w:firstLine="204"/>
        <w:rPr>
          <w:rFonts w:ascii="Times New Roman" w:hAnsi="Times New Roman" w:cs="Times New Roman"/>
          <w:sz w:val="20"/>
          <w:szCs w:val="20"/>
        </w:rPr>
      </w:pPr>
      <w:r w:rsidRPr="007D36B6">
        <w:rPr>
          <w:rFonts w:ascii="Times New Roman" w:hAnsi="Times New Roman" w:cs="Times New Roman"/>
          <w:sz w:val="20"/>
          <w:szCs w:val="20"/>
        </w:rPr>
        <w:t>Finalmente</w:t>
      </w:r>
      <w:r w:rsidR="002D005E">
        <w:rPr>
          <w:rFonts w:ascii="Times New Roman" w:hAnsi="Times New Roman" w:cs="Times New Roman"/>
          <w:sz w:val="20"/>
          <w:szCs w:val="20"/>
        </w:rPr>
        <w:t xml:space="preserve"> a</w:t>
      </w:r>
      <w:r w:rsidRPr="007D36B6">
        <w:rPr>
          <w:rFonts w:ascii="Times New Roman" w:hAnsi="Times New Roman" w:cs="Times New Roman"/>
          <w:sz w:val="20"/>
          <w:szCs w:val="20"/>
        </w:rPr>
        <w:t xml:space="preserve"> aplicação desses indicadores aos dados disponíveis nos demonstrativos financeiros regulatórios das empresas requer adaptações que se ajustem às regras contábeis. Foram adotadas para tanto as seguintes aproximações:</w:t>
      </w:r>
    </w:p>
    <w:p w14:paraId="0CE01E76" w14:textId="77777777" w:rsidR="00E92FD1" w:rsidRPr="007D36B6" w:rsidRDefault="00E92FD1" w:rsidP="00E92FD1">
      <w:pPr>
        <w:pStyle w:val="PargrafodaLista"/>
        <w:numPr>
          <w:ilvl w:val="0"/>
          <w:numId w:val="35"/>
        </w:numPr>
        <w:spacing w:after="0" w:line="252" w:lineRule="auto"/>
        <w:ind w:left="731" w:hanging="374"/>
        <w:contextualSpacing w:val="0"/>
        <w:rPr>
          <w:rFonts w:ascii="Times New Roman" w:hAnsi="Times New Roman" w:cs="Times New Roman"/>
          <w:sz w:val="20"/>
          <w:szCs w:val="20"/>
        </w:rPr>
      </w:pPr>
      <w:r w:rsidRPr="007D36B6">
        <w:rPr>
          <w:rFonts w:ascii="Times New Roman" w:hAnsi="Times New Roman" w:cs="Times New Roman"/>
          <w:bCs/>
          <w:iCs/>
          <w:sz w:val="20"/>
          <w:szCs w:val="20"/>
        </w:rPr>
        <w:lastRenderedPageBreak/>
        <w:t xml:space="preserve">Juros: Para o cálculo dos Juros foram utilizados exclusivamente os saldos da conta </w:t>
      </w:r>
      <w:r w:rsidRPr="007D36B6">
        <w:rPr>
          <w:rFonts w:ascii="Times New Roman" w:hAnsi="Times New Roman" w:cs="Times New Roman"/>
          <w:sz w:val="20"/>
          <w:szCs w:val="20"/>
        </w:rPr>
        <w:t xml:space="preserve">Encargos de Dívidas da Despesa Financeira encontrada nos </w:t>
      </w:r>
      <w:proofErr w:type="spellStart"/>
      <w:r w:rsidRPr="007D36B6">
        <w:rPr>
          <w:rFonts w:ascii="Times New Roman" w:hAnsi="Times New Roman" w:cs="Times New Roman"/>
          <w:sz w:val="20"/>
          <w:szCs w:val="20"/>
        </w:rPr>
        <w:t>BMPs</w:t>
      </w:r>
      <w:proofErr w:type="spellEnd"/>
      <w:r w:rsidRPr="007D36B6">
        <w:rPr>
          <w:rFonts w:ascii="Times New Roman" w:hAnsi="Times New Roman" w:cs="Times New Roman"/>
          <w:sz w:val="20"/>
          <w:szCs w:val="20"/>
        </w:rPr>
        <w:t xml:space="preserve"> (Balancetes Mensais Padronizados). Essa opção foi feita em virtude da alta volatilidade encontrada nas contas de Variações Monetárias, que incluem tanto variações monetárias de dívidas como outras variações monetárias, incluindo a incidente sobre a compra de energia (Itaipu). Por outro lado, foram incluídos os lançamentos das contas de derivativos e marcação a mercado, tanto da receita como da despesa financeira a partir de 2015, uma vez que tais contas captam em parte operações de </w:t>
      </w:r>
      <w:r w:rsidRPr="002E418B">
        <w:rPr>
          <w:rFonts w:ascii="Times New Roman" w:hAnsi="Times New Roman" w:cs="Times New Roman"/>
          <w:i/>
          <w:sz w:val="20"/>
          <w:szCs w:val="20"/>
        </w:rPr>
        <w:t>hedge</w:t>
      </w:r>
      <w:r w:rsidRPr="007D36B6">
        <w:rPr>
          <w:rFonts w:ascii="Times New Roman" w:hAnsi="Times New Roman" w:cs="Times New Roman"/>
          <w:sz w:val="20"/>
          <w:szCs w:val="20"/>
        </w:rPr>
        <w:t>.</w:t>
      </w:r>
    </w:p>
    <w:p w14:paraId="0CFD4024" w14:textId="77777777" w:rsidR="00E92FD1" w:rsidRPr="007D36B6" w:rsidRDefault="00E92FD1" w:rsidP="00E92FD1">
      <w:pPr>
        <w:pStyle w:val="PargrafodaLista"/>
        <w:numPr>
          <w:ilvl w:val="0"/>
          <w:numId w:val="35"/>
        </w:numPr>
        <w:spacing w:after="0" w:line="252" w:lineRule="auto"/>
        <w:ind w:left="731" w:hanging="374"/>
        <w:contextualSpacing w:val="0"/>
        <w:rPr>
          <w:rFonts w:ascii="Times New Roman" w:hAnsi="Times New Roman" w:cs="Times New Roman"/>
          <w:sz w:val="20"/>
          <w:szCs w:val="20"/>
        </w:rPr>
      </w:pPr>
      <w:r w:rsidRPr="007D36B6">
        <w:rPr>
          <w:rFonts w:ascii="Times New Roman" w:hAnsi="Times New Roman" w:cs="Times New Roman"/>
          <w:bCs/>
          <w:iCs/>
          <w:sz w:val="20"/>
          <w:szCs w:val="20"/>
        </w:rPr>
        <w:t xml:space="preserve">Serviço da dívida: O cálculo do serviço da dívida utilizou como </w:t>
      </w:r>
      <w:r w:rsidRPr="002E418B">
        <w:rPr>
          <w:rFonts w:ascii="Times New Roman" w:hAnsi="Times New Roman" w:cs="Times New Roman"/>
          <w:bCs/>
          <w:i/>
          <w:iCs/>
          <w:sz w:val="20"/>
          <w:szCs w:val="20"/>
        </w:rPr>
        <w:t>proxy</w:t>
      </w:r>
      <w:r w:rsidRPr="007D36B6">
        <w:rPr>
          <w:rFonts w:ascii="Times New Roman" w:hAnsi="Times New Roman" w:cs="Times New Roman"/>
          <w:bCs/>
          <w:iCs/>
          <w:sz w:val="20"/>
          <w:szCs w:val="20"/>
        </w:rPr>
        <w:t xml:space="preserve"> o saldo das </w:t>
      </w:r>
      <w:r w:rsidRPr="007D36B6">
        <w:rPr>
          <w:rFonts w:ascii="Times New Roman" w:hAnsi="Times New Roman" w:cs="Times New Roman"/>
          <w:sz w:val="20"/>
          <w:szCs w:val="20"/>
        </w:rPr>
        <w:t>Dívidas no Passivo Circulante. A premissa adotada foi a de que os passivos em aberto no Circulante equivalem às amortizações de dívidas programadas para o ano seguinte.</w:t>
      </w:r>
    </w:p>
    <w:p w14:paraId="6A9267CD" w14:textId="47BF1B0B" w:rsidR="00E92FD1" w:rsidRPr="007D36B6" w:rsidRDefault="00E92FD1" w:rsidP="00E92FD1">
      <w:pPr>
        <w:pStyle w:val="PargrafodaLista"/>
        <w:numPr>
          <w:ilvl w:val="0"/>
          <w:numId w:val="35"/>
        </w:numPr>
        <w:spacing w:after="0" w:line="252" w:lineRule="auto"/>
        <w:ind w:left="731" w:hanging="374"/>
        <w:contextualSpacing w:val="0"/>
        <w:rPr>
          <w:rFonts w:ascii="Times New Roman" w:hAnsi="Times New Roman" w:cs="Times New Roman"/>
          <w:sz w:val="20"/>
          <w:szCs w:val="20"/>
        </w:rPr>
      </w:pPr>
      <w:r w:rsidRPr="007D36B6">
        <w:rPr>
          <w:rFonts w:ascii="Times New Roman" w:hAnsi="Times New Roman" w:cs="Times New Roman"/>
          <w:bCs/>
          <w:iCs/>
          <w:sz w:val="20"/>
          <w:szCs w:val="20"/>
        </w:rPr>
        <w:t>Depreciação</w:t>
      </w:r>
      <w:r w:rsidRPr="007D36B6">
        <w:rPr>
          <w:rFonts w:ascii="Times New Roman" w:hAnsi="Times New Roman" w:cs="Times New Roman"/>
          <w:sz w:val="20"/>
          <w:szCs w:val="20"/>
        </w:rPr>
        <w:t xml:space="preserve"> (para cálculo do EBIT): Foi utilizada a depreciação regulatória sempre que disponível (23% maior do que a depreciação contábil).</w:t>
      </w:r>
    </w:p>
    <w:p w14:paraId="0DA506F1" w14:textId="77777777" w:rsidR="00E92FD1" w:rsidRDefault="00E92FD1" w:rsidP="00E92FD1">
      <w:pPr>
        <w:pStyle w:val="PargrafodaLista"/>
        <w:numPr>
          <w:ilvl w:val="0"/>
          <w:numId w:val="35"/>
        </w:numPr>
        <w:spacing w:after="0" w:line="252" w:lineRule="auto"/>
        <w:ind w:left="731" w:hanging="374"/>
        <w:contextualSpacing w:val="0"/>
        <w:rPr>
          <w:rFonts w:ascii="Times New Roman" w:hAnsi="Times New Roman" w:cs="Times New Roman"/>
          <w:sz w:val="20"/>
          <w:szCs w:val="20"/>
        </w:rPr>
      </w:pPr>
      <w:r w:rsidRPr="007D36B6">
        <w:rPr>
          <w:rFonts w:ascii="Times New Roman" w:hAnsi="Times New Roman" w:cs="Times New Roman"/>
          <w:bCs/>
          <w:iCs/>
          <w:sz w:val="20"/>
          <w:szCs w:val="20"/>
        </w:rPr>
        <w:t>EBITDA:</w:t>
      </w:r>
      <w:r w:rsidRPr="007D36B6">
        <w:rPr>
          <w:rFonts w:ascii="Times New Roman" w:hAnsi="Times New Roman" w:cs="Times New Roman"/>
          <w:sz w:val="20"/>
          <w:szCs w:val="20"/>
        </w:rPr>
        <w:t xml:space="preserve"> Há aqui várias alternativas. A primeira delas é utilizar o próprio EBITDA observado. Mas há também as alternativas de utilizar um EBITDA ajustado para qualquer dos dois modelos que geram o Índice de Eficiência Operacional, isto é, tanto considerando como estornando os efeitos das variações do mercado. Em qualquer dos casos o EBITDA Ajustado será obtido multiplicado o EBIT Regulatório de cada empresa pelo Índice de Eficiência Operacional e adicionando a Depreciação Regulatória.</w:t>
      </w:r>
    </w:p>
    <w:p w14:paraId="5DA4E534" w14:textId="77777777" w:rsidR="00C912C9" w:rsidRPr="007D36B6" w:rsidRDefault="00C912C9" w:rsidP="002E418B">
      <w:pPr>
        <w:pStyle w:val="PargrafodaLista"/>
        <w:spacing w:after="0" w:line="252" w:lineRule="auto"/>
        <w:ind w:left="731"/>
        <w:contextualSpacing w:val="0"/>
        <w:rPr>
          <w:rFonts w:ascii="Times New Roman" w:hAnsi="Times New Roman" w:cs="Times New Roman"/>
          <w:sz w:val="20"/>
          <w:szCs w:val="20"/>
        </w:rPr>
      </w:pPr>
    </w:p>
    <w:p w14:paraId="0F081715" w14:textId="77777777" w:rsidR="00E92FD1" w:rsidRDefault="00E92FD1" w:rsidP="00E92FD1">
      <w:pPr>
        <w:tabs>
          <w:tab w:val="num" w:pos="720"/>
        </w:tabs>
        <w:spacing w:after="0" w:line="252" w:lineRule="auto"/>
        <w:ind w:firstLine="204"/>
        <w:rPr>
          <w:rFonts w:ascii="Times New Roman" w:hAnsi="Times New Roman" w:cs="Times New Roman"/>
          <w:sz w:val="20"/>
          <w:szCs w:val="20"/>
        </w:rPr>
      </w:pPr>
      <w:r w:rsidRPr="007D36B6">
        <w:rPr>
          <w:rFonts w:ascii="Times New Roman" w:hAnsi="Times New Roman" w:cs="Times New Roman"/>
          <w:sz w:val="20"/>
          <w:szCs w:val="20"/>
        </w:rPr>
        <w:t xml:space="preserve">Os indicadores usados no </w:t>
      </w:r>
      <w:r w:rsidRPr="002E418B">
        <w:rPr>
          <w:rFonts w:ascii="Times New Roman" w:hAnsi="Times New Roman" w:cs="Times New Roman"/>
          <w:i/>
          <w:sz w:val="20"/>
          <w:szCs w:val="20"/>
        </w:rPr>
        <w:t>ranking</w:t>
      </w:r>
      <w:r w:rsidRPr="007D36B6">
        <w:rPr>
          <w:rFonts w:ascii="Times New Roman" w:hAnsi="Times New Roman" w:cs="Times New Roman"/>
          <w:sz w:val="20"/>
          <w:szCs w:val="20"/>
        </w:rPr>
        <w:t xml:space="preserve"> são:</w:t>
      </w:r>
    </w:p>
    <w:p w14:paraId="446A37B4" w14:textId="77777777" w:rsidR="00E92FD1" w:rsidRPr="007D36B6" w:rsidRDefault="00E92FD1" w:rsidP="00E92FD1">
      <w:pPr>
        <w:tabs>
          <w:tab w:val="num" w:pos="720"/>
        </w:tabs>
        <w:spacing w:after="0" w:line="252" w:lineRule="auto"/>
        <w:ind w:firstLine="204"/>
        <w:rPr>
          <w:rFonts w:ascii="Times New Roman" w:hAnsi="Times New Roman" w:cs="Times New Roman"/>
          <w:sz w:val="20"/>
          <w:szCs w:val="20"/>
        </w:rPr>
      </w:pPr>
    </w:p>
    <w:p w14:paraId="39E7BB46" w14:textId="77777777" w:rsidR="00E92FD1" w:rsidRPr="00C912C9" w:rsidRDefault="00E92FD1" w:rsidP="00E92FD1">
      <w:pPr>
        <w:spacing w:after="0" w:line="252" w:lineRule="auto"/>
        <w:rPr>
          <w:rFonts w:ascii="Times New Roman" w:eastAsiaTheme="minorEastAsia" w:hAnsi="Times New Roman" w:cs="Times New Roman"/>
          <w:sz w:val="20"/>
          <w:szCs w:val="20"/>
        </w:rPr>
      </w:pPr>
      <m:oMathPara>
        <m:oMath>
          <m:r>
            <w:rPr>
              <w:rFonts w:ascii="Cambria Math" w:hAnsi="Cambria Math" w:cs="Times New Roman"/>
              <w:sz w:val="20"/>
              <w:szCs w:val="20"/>
            </w:rPr>
            <m:t>IFFSE=</m:t>
          </m:r>
          <m:f>
            <m:fPr>
              <m:ctrlPr>
                <w:rPr>
                  <w:rFonts w:ascii="Cambria Math" w:hAnsi="Cambria Math" w:cs="Times New Roman"/>
                  <w:i/>
                  <w:sz w:val="20"/>
                  <w:szCs w:val="20"/>
                </w:rPr>
              </m:ctrlPr>
            </m:fPr>
            <m:num>
              <m:r>
                <w:rPr>
                  <w:rFonts w:ascii="Cambria Math" w:hAnsi="Cambria Math" w:cs="Times New Roman"/>
                  <w:sz w:val="20"/>
                  <w:szCs w:val="20"/>
                </w:rPr>
                <m:t>EBITAJ</m:t>
              </m:r>
            </m:num>
            <m:den>
              <m:r>
                <w:rPr>
                  <w:rFonts w:ascii="Cambria Math" w:hAnsi="Cambria Math" w:cs="Times New Roman"/>
                  <w:sz w:val="20"/>
                  <w:szCs w:val="20"/>
                </w:rPr>
                <m:t>Juros+ECP</m:t>
              </m:r>
            </m:den>
          </m:f>
        </m:oMath>
      </m:oMathPara>
    </w:p>
    <w:p w14:paraId="63D86C24" w14:textId="77777777" w:rsidR="00C912C9" w:rsidRPr="007D36B6" w:rsidRDefault="00C912C9" w:rsidP="00E92FD1">
      <w:pPr>
        <w:spacing w:after="0" w:line="252" w:lineRule="auto"/>
        <w:rPr>
          <w:rFonts w:ascii="Times New Roman" w:eastAsiaTheme="minorEastAsia" w:hAnsi="Times New Roman" w:cs="Times New Roman"/>
          <w:sz w:val="20"/>
          <w:szCs w:val="20"/>
        </w:rPr>
      </w:pPr>
    </w:p>
    <w:p w14:paraId="0A083FD4" w14:textId="77777777" w:rsidR="00E92FD1" w:rsidRPr="00C912C9" w:rsidRDefault="00E92FD1" w:rsidP="00E92FD1">
      <w:pPr>
        <w:spacing w:after="0" w:line="252" w:lineRule="auto"/>
        <w:rPr>
          <w:rFonts w:ascii="Times New Roman" w:eastAsiaTheme="minorEastAsia" w:hAnsi="Times New Roman" w:cs="Times New Roman"/>
          <w:sz w:val="20"/>
          <w:szCs w:val="20"/>
        </w:rPr>
      </w:pPr>
      <m:oMathPara>
        <m:oMath>
          <m:r>
            <w:rPr>
              <w:rFonts w:ascii="Cambria Math" w:hAnsi="Cambria Math" w:cs="Times New Roman"/>
              <w:sz w:val="20"/>
              <w:szCs w:val="20"/>
            </w:rPr>
            <m:t>IFFE1=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EBITDA</m:t>
                  </m:r>
                </m:e>
                <m:sub/>
              </m:sSub>
            </m:num>
            <m:den>
              <m:r>
                <w:rPr>
                  <w:rFonts w:ascii="Cambria Math" w:hAnsi="Cambria Math" w:cs="Times New Roman"/>
                  <w:sz w:val="20"/>
                  <w:szCs w:val="20"/>
                </w:rPr>
                <m:t>Juros+</m:t>
              </m:r>
              <m:sSub>
                <m:sSubPr>
                  <m:ctrlPr>
                    <w:rPr>
                      <w:rFonts w:ascii="Cambria Math" w:hAnsi="Cambria Math" w:cs="Times New Roman"/>
                      <w:i/>
                      <w:sz w:val="20"/>
                      <w:szCs w:val="20"/>
                    </w:rPr>
                  </m:ctrlPr>
                </m:sSubPr>
                <m:e>
                  <m:r>
                    <w:rPr>
                      <w:rFonts w:ascii="Cambria Math" w:hAnsi="Cambria Math" w:cs="Times New Roman"/>
                      <w:sz w:val="20"/>
                      <w:szCs w:val="20"/>
                    </w:rPr>
                    <m:t>ECP</m:t>
                  </m:r>
                </m:e>
                <m:sub/>
              </m:sSub>
            </m:den>
          </m:f>
        </m:oMath>
      </m:oMathPara>
    </w:p>
    <w:p w14:paraId="5D9641B8" w14:textId="77777777" w:rsidR="00C912C9" w:rsidRPr="007D36B6" w:rsidRDefault="00C912C9" w:rsidP="00E92FD1">
      <w:pPr>
        <w:spacing w:after="0" w:line="252" w:lineRule="auto"/>
        <w:rPr>
          <w:rFonts w:ascii="Times New Roman" w:eastAsiaTheme="minorEastAsia" w:hAnsi="Times New Roman" w:cs="Times New Roman"/>
          <w:sz w:val="20"/>
          <w:szCs w:val="20"/>
        </w:rPr>
      </w:pPr>
    </w:p>
    <w:p w14:paraId="798561DB" w14:textId="77777777" w:rsidR="00E92FD1" w:rsidRPr="007D36B6" w:rsidRDefault="00E92FD1" w:rsidP="00E92FD1">
      <w:pPr>
        <w:spacing w:after="0" w:line="252" w:lineRule="auto"/>
        <w:rPr>
          <w:rFonts w:ascii="Times New Roman" w:eastAsiaTheme="minorEastAsia" w:hAnsi="Times New Roman" w:cs="Times New Roman"/>
          <w:sz w:val="20"/>
          <w:szCs w:val="20"/>
        </w:rPr>
      </w:pPr>
      <m:oMathPara>
        <m:oMath>
          <m:r>
            <w:rPr>
              <w:rFonts w:ascii="Cambria Math" w:hAnsi="Cambria Math" w:cs="Times New Roman"/>
              <w:sz w:val="20"/>
              <w:szCs w:val="20"/>
            </w:rPr>
            <m:t>IFFE2=</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EBITDA</m:t>
                  </m:r>
                </m:e>
                <m:sub/>
              </m:sSub>
            </m:num>
            <m:den>
              <m:sSub>
                <m:sSubPr>
                  <m:ctrlPr>
                    <w:rPr>
                      <w:rFonts w:ascii="Cambria Math" w:hAnsi="Cambria Math" w:cs="Times New Roman"/>
                      <w:i/>
                      <w:sz w:val="20"/>
                      <w:szCs w:val="20"/>
                    </w:rPr>
                  </m:ctrlPr>
                </m:sSubPr>
                <m:e>
                  <m:r>
                    <w:rPr>
                      <w:rFonts w:ascii="Cambria Math" w:hAnsi="Cambria Math" w:cs="Times New Roman"/>
                      <w:sz w:val="20"/>
                      <w:szCs w:val="20"/>
                    </w:rPr>
                    <m:t>Juros</m:t>
                  </m:r>
                </m:e>
                <m:sub/>
              </m:sSub>
            </m:den>
          </m:f>
        </m:oMath>
      </m:oMathPara>
    </w:p>
    <w:p w14:paraId="0D081775" w14:textId="77777777" w:rsidR="00E92FD1" w:rsidRDefault="00E92FD1" w:rsidP="00E92FD1">
      <w:pPr>
        <w:spacing w:after="0" w:line="252" w:lineRule="auto"/>
        <w:ind w:firstLine="204"/>
        <w:rPr>
          <w:rFonts w:ascii="Times New Roman" w:eastAsiaTheme="minorEastAsia" w:hAnsi="Times New Roman" w:cs="Times New Roman"/>
          <w:sz w:val="20"/>
          <w:szCs w:val="20"/>
        </w:rPr>
      </w:pPr>
    </w:p>
    <w:p w14:paraId="0A789197" w14:textId="77777777" w:rsidR="00E92FD1" w:rsidRPr="007D36B6" w:rsidRDefault="00E92FD1" w:rsidP="00E92FD1">
      <w:pPr>
        <w:spacing w:after="0" w:line="252" w:lineRule="auto"/>
        <w:ind w:firstLine="204"/>
        <w:rPr>
          <w:rFonts w:ascii="Times New Roman" w:eastAsiaTheme="minorEastAsia" w:hAnsi="Times New Roman" w:cs="Times New Roman"/>
          <w:sz w:val="20"/>
          <w:szCs w:val="20"/>
        </w:rPr>
      </w:pPr>
      <w:r w:rsidRPr="007D36B6">
        <w:rPr>
          <w:rFonts w:ascii="Times New Roman" w:eastAsiaTheme="minorEastAsia" w:hAnsi="Times New Roman" w:cs="Times New Roman"/>
          <w:sz w:val="20"/>
          <w:szCs w:val="20"/>
        </w:rPr>
        <w:t xml:space="preserve">O </w:t>
      </w:r>
      <w:r w:rsidRPr="002E418B">
        <w:rPr>
          <w:rFonts w:ascii="Times New Roman" w:eastAsiaTheme="minorEastAsia" w:hAnsi="Times New Roman" w:cs="Times New Roman"/>
          <w:i/>
          <w:sz w:val="20"/>
          <w:szCs w:val="20"/>
        </w:rPr>
        <w:t>ranking</w:t>
      </w:r>
      <w:r w:rsidRPr="007D36B6">
        <w:rPr>
          <w:rFonts w:ascii="Times New Roman" w:eastAsiaTheme="minorEastAsia" w:hAnsi="Times New Roman" w:cs="Times New Roman"/>
          <w:sz w:val="20"/>
          <w:szCs w:val="20"/>
        </w:rPr>
        <w:t xml:space="preserve"> propriamente dito é montado conforme a </w:t>
      </w:r>
      <w:r w:rsidR="002D005E">
        <w:rPr>
          <w:rFonts w:ascii="Times New Roman" w:eastAsiaTheme="minorEastAsia" w:hAnsi="Times New Roman" w:cs="Times New Roman"/>
          <w:sz w:val="20"/>
          <w:szCs w:val="20"/>
        </w:rPr>
        <w:t xml:space="preserve">Tabela </w:t>
      </w:r>
      <w:r w:rsidR="00C4240D">
        <w:rPr>
          <w:rFonts w:ascii="Times New Roman" w:eastAsiaTheme="minorEastAsia" w:hAnsi="Times New Roman" w:cs="Times New Roman"/>
          <w:sz w:val="20"/>
          <w:szCs w:val="20"/>
        </w:rPr>
        <w:t>1</w:t>
      </w:r>
      <w:r w:rsidRPr="007D36B6">
        <w:rPr>
          <w:rFonts w:ascii="Times New Roman" w:eastAsiaTheme="minorEastAsia" w:hAnsi="Times New Roman" w:cs="Times New Roman"/>
          <w:sz w:val="20"/>
          <w:szCs w:val="20"/>
        </w:rPr>
        <w:t xml:space="preserve">. No nível mais alto estão as empresas com EBIT maior que serviço da dívida (IFFSE &gt; 1). Estas empresas têm situação financeira sólida e são classificadas no </w:t>
      </w:r>
      <w:r w:rsidRPr="002E418B">
        <w:rPr>
          <w:rFonts w:ascii="Times New Roman" w:eastAsiaTheme="minorEastAsia" w:hAnsi="Times New Roman" w:cs="Times New Roman"/>
          <w:i/>
          <w:sz w:val="20"/>
          <w:szCs w:val="20"/>
        </w:rPr>
        <w:t>ranking</w:t>
      </w:r>
      <w:r w:rsidRPr="007D36B6">
        <w:rPr>
          <w:rFonts w:ascii="Times New Roman" w:eastAsiaTheme="minorEastAsia" w:hAnsi="Times New Roman" w:cs="Times New Roman"/>
          <w:sz w:val="20"/>
          <w:szCs w:val="20"/>
        </w:rPr>
        <w:t xml:space="preserve"> </w:t>
      </w:r>
      <w:r w:rsidRPr="002E418B">
        <w:rPr>
          <w:rFonts w:ascii="Times New Roman" w:eastAsiaTheme="minorEastAsia" w:hAnsi="Times New Roman" w:cs="Times New Roman"/>
          <w:b/>
          <w:sz w:val="20"/>
          <w:szCs w:val="20"/>
        </w:rPr>
        <w:t>A</w:t>
      </w:r>
      <w:r w:rsidRPr="007D36B6">
        <w:rPr>
          <w:rFonts w:ascii="Times New Roman" w:eastAsiaTheme="minorEastAsia" w:hAnsi="Times New Roman" w:cs="Times New Roman"/>
          <w:sz w:val="20"/>
          <w:szCs w:val="20"/>
        </w:rPr>
        <w:t xml:space="preserve">. As empresas que não se enquadram na primeira categoria, mas têm EBITDA maior que o serviço da dívida, têm situação financeira satisfatória e são classificadas no </w:t>
      </w:r>
      <w:r w:rsidRPr="002E418B">
        <w:rPr>
          <w:rFonts w:ascii="Times New Roman" w:eastAsiaTheme="minorEastAsia" w:hAnsi="Times New Roman" w:cs="Times New Roman"/>
          <w:i/>
          <w:sz w:val="20"/>
          <w:szCs w:val="20"/>
        </w:rPr>
        <w:t>ranking</w:t>
      </w:r>
      <w:r w:rsidRPr="007D36B6">
        <w:rPr>
          <w:rFonts w:ascii="Times New Roman" w:eastAsiaTheme="minorEastAsia" w:hAnsi="Times New Roman" w:cs="Times New Roman"/>
          <w:sz w:val="20"/>
          <w:szCs w:val="20"/>
        </w:rPr>
        <w:t xml:space="preserve"> </w:t>
      </w:r>
      <w:r w:rsidRPr="002E418B">
        <w:rPr>
          <w:rFonts w:ascii="Times New Roman" w:eastAsiaTheme="minorEastAsia" w:hAnsi="Times New Roman" w:cs="Times New Roman"/>
          <w:b/>
          <w:sz w:val="20"/>
          <w:szCs w:val="20"/>
        </w:rPr>
        <w:t>B</w:t>
      </w:r>
      <w:r w:rsidRPr="007D36B6">
        <w:rPr>
          <w:rFonts w:ascii="Times New Roman" w:eastAsiaTheme="minorEastAsia" w:hAnsi="Times New Roman" w:cs="Times New Roman"/>
          <w:sz w:val="20"/>
          <w:szCs w:val="20"/>
        </w:rPr>
        <w:t xml:space="preserve">. As </w:t>
      </w:r>
      <w:r w:rsidRPr="007D36B6">
        <w:rPr>
          <w:rFonts w:ascii="Times New Roman" w:eastAsiaTheme="minorEastAsia" w:hAnsi="Times New Roman" w:cs="Times New Roman"/>
          <w:sz w:val="20"/>
          <w:szCs w:val="20"/>
        </w:rPr>
        <w:t xml:space="preserve">empresas que não entram nas duas categorias anteriores mas têm EBITDA maior que os juros da dívida, estão em situação financeira ruim e são classificadas como </w:t>
      </w:r>
      <w:r w:rsidRPr="002E418B">
        <w:rPr>
          <w:rFonts w:ascii="Times New Roman" w:eastAsiaTheme="minorEastAsia" w:hAnsi="Times New Roman" w:cs="Times New Roman"/>
          <w:b/>
          <w:sz w:val="20"/>
          <w:szCs w:val="20"/>
        </w:rPr>
        <w:t>C</w:t>
      </w:r>
      <w:r w:rsidRPr="007D36B6">
        <w:rPr>
          <w:rFonts w:ascii="Times New Roman" w:eastAsiaTheme="minorEastAsia" w:hAnsi="Times New Roman" w:cs="Times New Roman"/>
          <w:sz w:val="20"/>
          <w:szCs w:val="20"/>
        </w:rPr>
        <w:t xml:space="preserve">. Finalmente, as empresas restantes, com EBITDA inferior aos juros da dívida estão em situação financeira crítica e recebem </w:t>
      </w:r>
      <w:r w:rsidRPr="002E418B">
        <w:rPr>
          <w:rFonts w:ascii="Times New Roman" w:eastAsiaTheme="minorEastAsia" w:hAnsi="Times New Roman" w:cs="Times New Roman"/>
          <w:b/>
          <w:sz w:val="20"/>
          <w:szCs w:val="20"/>
        </w:rPr>
        <w:t>D</w:t>
      </w:r>
      <w:r w:rsidRPr="007D36B6">
        <w:rPr>
          <w:rFonts w:ascii="Times New Roman" w:eastAsiaTheme="minorEastAsia" w:hAnsi="Times New Roman" w:cs="Times New Roman"/>
          <w:sz w:val="20"/>
          <w:szCs w:val="20"/>
        </w:rPr>
        <w:t xml:space="preserve"> como classificação.</w:t>
      </w:r>
    </w:p>
    <w:p w14:paraId="4E75F62B" w14:textId="77777777" w:rsidR="00E92FD1" w:rsidRPr="007D36B6" w:rsidRDefault="00E92FD1" w:rsidP="00E92FD1">
      <w:pPr>
        <w:spacing w:after="0" w:line="252" w:lineRule="auto"/>
        <w:ind w:firstLine="204"/>
        <w:rPr>
          <w:rFonts w:ascii="Times New Roman" w:eastAsiaTheme="minorEastAsia" w:hAnsi="Times New Roman" w:cs="Times New Roman"/>
          <w:sz w:val="20"/>
          <w:szCs w:val="20"/>
        </w:rPr>
      </w:pPr>
    </w:p>
    <w:p w14:paraId="1E719ED3" w14:textId="77777777" w:rsidR="00E92FD1" w:rsidRPr="007D36B6" w:rsidRDefault="00E92FD1" w:rsidP="00E92FD1">
      <w:pPr>
        <w:pStyle w:val="GrafTit"/>
        <w:spacing w:before="0" w:after="0" w:line="252" w:lineRule="auto"/>
        <w:rPr>
          <w:rFonts w:ascii="Times New Roman" w:hAnsi="Times New Roman"/>
          <w:sz w:val="20"/>
          <w:szCs w:val="20"/>
        </w:rPr>
      </w:pPr>
      <w:bookmarkStart w:id="5" w:name="_Ref468300182"/>
      <w:r w:rsidRPr="007D36B6">
        <w:rPr>
          <w:rFonts w:ascii="Times New Roman" w:hAnsi="Times New Roman"/>
          <w:sz w:val="20"/>
          <w:szCs w:val="20"/>
        </w:rPr>
        <w:t xml:space="preserve">Tabela </w:t>
      </w:r>
      <w:bookmarkEnd w:id="5"/>
      <w:r w:rsidR="00C4240D">
        <w:rPr>
          <w:rFonts w:ascii="Times New Roman" w:hAnsi="Times New Roman"/>
          <w:sz w:val="20"/>
          <w:szCs w:val="20"/>
        </w:rPr>
        <w:t>1</w:t>
      </w:r>
      <w:r w:rsidRPr="007D36B6">
        <w:rPr>
          <w:rFonts w:ascii="Times New Roman" w:hAnsi="Times New Roman"/>
          <w:sz w:val="20"/>
          <w:szCs w:val="20"/>
        </w:rPr>
        <w:t xml:space="preserve">: Descrição da regra de classificação do </w:t>
      </w:r>
      <w:r w:rsidRPr="002E418B">
        <w:rPr>
          <w:rFonts w:ascii="Times New Roman" w:hAnsi="Times New Roman"/>
          <w:i/>
          <w:sz w:val="20"/>
          <w:szCs w:val="20"/>
        </w:rPr>
        <w:t>ranking</w:t>
      </w:r>
      <w:r w:rsidRPr="007D36B6">
        <w:rPr>
          <w:rFonts w:ascii="Times New Roman" w:hAnsi="Times New Roman"/>
          <w:sz w:val="20"/>
          <w:szCs w:val="20"/>
        </w:rPr>
        <w:t xml:space="preserve"> financeiro</w:t>
      </w:r>
    </w:p>
    <w:p w14:paraId="07E6B7E8" w14:textId="77777777" w:rsidR="00E92FD1" w:rsidRDefault="00E92FD1" w:rsidP="00E92FD1">
      <w:pPr>
        <w:pStyle w:val="Figura"/>
        <w:rPr>
          <w:szCs w:val="26"/>
        </w:rPr>
      </w:pPr>
      <w:r w:rsidRPr="00E67F1E">
        <w:rPr>
          <w:noProof/>
          <w:lang w:eastAsia="pt-BR"/>
        </w:rPr>
        <w:drawing>
          <wp:inline distT="0" distB="0" distL="0" distR="0" wp14:anchorId="1AD2B23F" wp14:editId="200CDF00">
            <wp:extent cx="2584450" cy="1628154"/>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3655" cy="1633953"/>
                    </a:xfrm>
                    <a:prstGeom prst="rect">
                      <a:avLst/>
                    </a:prstGeom>
                    <a:noFill/>
                    <a:ln>
                      <a:noFill/>
                    </a:ln>
                  </pic:spPr>
                </pic:pic>
              </a:graphicData>
            </a:graphic>
          </wp:inline>
        </w:drawing>
      </w:r>
    </w:p>
    <w:p w14:paraId="3929FC0D" w14:textId="484F9D06" w:rsidR="00E92FD1" w:rsidRPr="007D36B6" w:rsidRDefault="00E92FD1" w:rsidP="00E92FD1">
      <w:pPr>
        <w:spacing w:after="0" w:line="252" w:lineRule="auto"/>
        <w:ind w:firstLine="204"/>
        <w:rPr>
          <w:rFonts w:ascii="Times New Roman" w:hAnsi="Times New Roman" w:cs="Times New Roman"/>
          <w:sz w:val="20"/>
          <w:szCs w:val="20"/>
        </w:rPr>
      </w:pPr>
      <w:r w:rsidRPr="007D36B6">
        <w:rPr>
          <w:rFonts w:ascii="Times New Roman" w:hAnsi="Times New Roman" w:cs="Times New Roman"/>
          <w:sz w:val="20"/>
          <w:szCs w:val="20"/>
        </w:rPr>
        <w:t xml:space="preserve">Apesar da utilização dos critérios mencionados, algumas limitações se apresentaram ao utilizar a metodologia </w:t>
      </w:r>
      <w:proofErr w:type="spellStart"/>
      <w:r w:rsidRPr="007D36B6">
        <w:rPr>
          <w:rFonts w:ascii="Times New Roman" w:hAnsi="Times New Roman" w:cs="Times New Roman"/>
          <w:sz w:val="20"/>
          <w:szCs w:val="20"/>
        </w:rPr>
        <w:t>minskyana</w:t>
      </w:r>
      <w:proofErr w:type="spellEnd"/>
      <w:r w:rsidRPr="007D36B6">
        <w:rPr>
          <w:rFonts w:ascii="Times New Roman" w:hAnsi="Times New Roman" w:cs="Times New Roman"/>
          <w:sz w:val="20"/>
          <w:szCs w:val="20"/>
        </w:rPr>
        <w:t xml:space="preserve">. Há distribuidoras que possuem situação financeira ruim ao ponto de não suportarem qualquer tipo de dívida. </w:t>
      </w:r>
      <w:r w:rsidR="00CD443C">
        <w:rPr>
          <w:rFonts w:ascii="Times New Roman" w:hAnsi="Times New Roman" w:cs="Times New Roman"/>
          <w:sz w:val="20"/>
          <w:szCs w:val="20"/>
        </w:rPr>
        <w:t xml:space="preserve">Como, por exemplo, </w:t>
      </w:r>
      <w:r w:rsidRPr="007D36B6">
        <w:rPr>
          <w:rFonts w:ascii="Times New Roman" w:hAnsi="Times New Roman" w:cs="Times New Roman"/>
          <w:sz w:val="20"/>
          <w:szCs w:val="20"/>
        </w:rPr>
        <w:t xml:space="preserve">o caso </w:t>
      </w:r>
      <w:r w:rsidR="00CD443C">
        <w:rPr>
          <w:rFonts w:ascii="Times New Roman" w:hAnsi="Times New Roman" w:cs="Times New Roman"/>
          <w:sz w:val="20"/>
          <w:szCs w:val="20"/>
        </w:rPr>
        <w:t xml:space="preserve">de uma determinada distribuidora </w:t>
      </w:r>
      <w:r w:rsidRPr="007D36B6">
        <w:rPr>
          <w:rFonts w:ascii="Times New Roman" w:hAnsi="Times New Roman" w:cs="Times New Roman"/>
          <w:sz w:val="20"/>
          <w:szCs w:val="20"/>
        </w:rPr>
        <w:t xml:space="preserve">que tem Patrimônio Líquido negativo em todos os anos do histórico. O fato de não ter nenhum endividamento oneroso em seu passivo é na verdade a decorrência de uma situação patrimonial, financeira e econômica tão precária que nenhum emprestador se dispõe a apoiá-la. Por outro lado, </w:t>
      </w:r>
      <w:r w:rsidR="00CD443C">
        <w:rPr>
          <w:rFonts w:ascii="Times New Roman" w:hAnsi="Times New Roman" w:cs="Times New Roman"/>
          <w:sz w:val="20"/>
          <w:szCs w:val="20"/>
        </w:rPr>
        <w:t xml:space="preserve">outras </w:t>
      </w:r>
      <w:r w:rsidRPr="007D36B6">
        <w:rPr>
          <w:rFonts w:ascii="Times New Roman" w:hAnsi="Times New Roman" w:cs="Times New Roman"/>
          <w:sz w:val="20"/>
          <w:szCs w:val="20"/>
        </w:rPr>
        <w:t xml:space="preserve">empresas não possuem dívidas e detêm alto nível de caixa. E por fim, existem situações em que empresas com baixo nível de endividamento não possuem nenhum lançamento de Encargos de Dívidas, o que parece indicar problemas na contabilidade da empresa. Em todos os casos, um ou mais dos indicadores </w:t>
      </w:r>
      <w:proofErr w:type="spellStart"/>
      <w:r w:rsidRPr="007D36B6">
        <w:rPr>
          <w:rFonts w:ascii="Times New Roman" w:hAnsi="Times New Roman" w:cs="Times New Roman"/>
          <w:sz w:val="20"/>
          <w:szCs w:val="20"/>
        </w:rPr>
        <w:t>minskyanos</w:t>
      </w:r>
      <w:proofErr w:type="spellEnd"/>
      <w:r w:rsidRPr="007D36B6">
        <w:rPr>
          <w:rFonts w:ascii="Times New Roman" w:hAnsi="Times New Roman" w:cs="Times New Roman"/>
          <w:sz w:val="20"/>
          <w:szCs w:val="20"/>
        </w:rPr>
        <w:t xml:space="preserve"> têm denominador igual a zero, o que impede o cálculo.</w:t>
      </w:r>
    </w:p>
    <w:p w14:paraId="1AB73E1D" w14:textId="4176EA0A" w:rsidR="00E92FD1" w:rsidRPr="007D36B6" w:rsidRDefault="00E92FD1" w:rsidP="00E92FD1">
      <w:pPr>
        <w:spacing w:after="0" w:line="252" w:lineRule="auto"/>
        <w:ind w:firstLine="204"/>
        <w:rPr>
          <w:rFonts w:ascii="Times New Roman" w:hAnsi="Times New Roman" w:cs="Times New Roman"/>
          <w:sz w:val="20"/>
          <w:szCs w:val="20"/>
        </w:rPr>
      </w:pPr>
      <w:r w:rsidRPr="007D36B6">
        <w:rPr>
          <w:rFonts w:ascii="Times New Roman" w:hAnsi="Times New Roman" w:cs="Times New Roman"/>
          <w:sz w:val="20"/>
          <w:szCs w:val="20"/>
        </w:rPr>
        <w:t xml:space="preserve">Cabe ainda observar, que se por um lado a principal vantagem da metodologia proposta seja sua simplicidade conceitual e praticidade para geração do </w:t>
      </w:r>
      <w:r w:rsidRPr="002E418B">
        <w:rPr>
          <w:rFonts w:ascii="Times New Roman" w:hAnsi="Times New Roman" w:cs="Times New Roman"/>
          <w:i/>
          <w:sz w:val="20"/>
          <w:szCs w:val="20"/>
        </w:rPr>
        <w:t>ranking</w:t>
      </w:r>
      <w:r w:rsidRPr="007D36B6">
        <w:rPr>
          <w:rFonts w:ascii="Times New Roman" w:hAnsi="Times New Roman" w:cs="Times New Roman"/>
          <w:sz w:val="20"/>
          <w:szCs w:val="20"/>
        </w:rPr>
        <w:t xml:space="preserve"> financeiro, por outro, em algumas situações, outros aspectos como a liquidez de curto prazo e o estoque de dívidas em relação à geração de caixa podem ser relevantes na análise da sustentabilidade financeira das empresas. Com o intuito de corrigir ou atenuar as limitações metodológicas citadas, foi efetuada uma etapa final na elaboração do </w:t>
      </w:r>
      <w:r w:rsidRPr="002E418B">
        <w:rPr>
          <w:rFonts w:ascii="Times New Roman" w:hAnsi="Times New Roman" w:cs="Times New Roman"/>
          <w:i/>
          <w:sz w:val="20"/>
          <w:szCs w:val="20"/>
        </w:rPr>
        <w:t>ranking</w:t>
      </w:r>
      <w:r w:rsidRPr="007D36B6">
        <w:rPr>
          <w:rFonts w:ascii="Times New Roman" w:hAnsi="Times New Roman" w:cs="Times New Roman"/>
          <w:sz w:val="20"/>
          <w:szCs w:val="20"/>
        </w:rPr>
        <w:t xml:space="preserve"> financeiro – denominada calibragem </w:t>
      </w:r>
      <w:r w:rsidR="00CD443C">
        <w:rPr>
          <w:rFonts w:ascii="Times New Roman" w:hAnsi="Times New Roman" w:cs="Times New Roman"/>
          <w:sz w:val="20"/>
          <w:szCs w:val="20"/>
        </w:rPr>
        <w:t>–</w:t>
      </w:r>
      <w:r w:rsidRPr="007D36B6">
        <w:rPr>
          <w:rFonts w:ascii="Times New Roman" w:hAnsi="Times New Roman" w:cs="Times New Roman"/>
          <w:sz w:val="20"/>
          <w:szCs w:val="20"/>
        </w:rPr>
        <w:t xml:space="preserve"> na qual foram propostas algumas reclassificações baseadas em indicadores adicionais. Nesse processo foram analisados os indicadores da posição do saldo de tesouraria, de rentabilidade e de volume de endividamento líquido da empresa e ainda a expectativa de recomposição tarifária futura, padronizados pela geração recorrente de caixa operacional das empresas</w:t>
      </w:r>
      <w:r w:rsidRPr="007D36B6">
        <w:rPr>
          <w:rStyle w:val="Refdenotaderodap"/>
          <w:rFonts w:ascii="Times New Roman" w:hAnsi="Times New Roman" w:cs="Times New Roman"/>
          <w:sz w:val="20"/>
          <w:szCs w:val="20"/>
        </w:rPr>
        <w:footnoteReference w:id="4"/>
      </w:r>
      <w:r w:rsidRPr="007D36B6">
        <w:rPr>
          <w:rFonts w:ascii="Times New Roman" w:hAnsi="Times New Roman" w:cs="Times New Roman"/>
          <w:sz w:val="20"/>
          <w:szCs w:val="20"/>
        </w:rPr>
        <w:t xml:space="preserve">. O resultado final desse </w:t>
      </w:r>
      <w:r w:rsidRPr="007D36B6">
        <w:rPr>
          <w:rFonts w:ascii="Times New Roman" w:hAnsi="Times New Roman" w:cs="Times New Roman"/>
          <w:sz w:val="20"/>
          <w:szCs w:val="20"/>
        </w:rPr>
        <w:lastRenderedPageBreak/>
        <w:t>procedimento implicou na alteração</w:t>
      </w:r>
      <w:r w:rsidR="00055FFD">
        <w:rPr>
          <w:rFonts w:ascii="Times New Roman" w:hAnsi="Times New Roman" w:cs="Times New Roman"/>
          <w:sz w:val="20"/>
          <w:szCs w:val="20"/>
        </w:rPr>
        <w:t xml:space="preserve"> de 23% das classificações</w:t>
      </w:r>
      <w:r w:rsidRPr="007D36B6">
        <w:rPr>
          <w:rFonts w:ascii="Times New Roman" w:hAnsi="Times New Roman" w:cs="Times New Roman"/>
          <w:sz w:val="20"/>
          <w:szCs w:val="20"/>
        </w:rPr>
        <w:t>,</w:t>
      </w:r>
      <w:r w:rsidR="00055FFD">
        <w:rPr>
          <w:rFonts w:ascii="Times New Roman" w:hAnsi="Times New Roman" w:cs="Times New Roman"/>
          <w:sz w:val="20"/>
          <w:szCs w:val="20"/>
        </w:rPr>
        <w:t xml:space="preserve"> casos</w:t>
      </w:r>
      <w:r w:rsidRPr="007D36B6">
        <w:rPr>
          <w:rFonts w:ascii="Times New Roman" w:hAnsi="Times New Roman" w:cs="Times New Roman"/>
          <w:sz w:val="20"/>
          <w:szCs w:val="20"/>
        </w:rPr>
        <w:t xml:space="preserve"> em sua maioria alterando para uma classificação acima ou abaixo do </w:t>
      </w:r>
      <w:r w:rsidRPr="002E418B">
        <w:rPr>
          <w:rFonts w:ascii="Times New Roman" w:hAnsi="Times New Roman" w:cs="Times New Roman"/>
          <w:i/>
          <w:sz w:val="20"/>
          <w:szCs w:val="20"/>
        </w:rPr>
        <w:t>ranking</w:t>
      </w:r>
      <w:r w:rsidRPr="007D36B6">
        <w:rPr>
          <w:rFonts w:ascii="Times New Roman" w:hAnsi="Times New Roman" w:cs="Times New Roman"/>
          <w:sz w:val="20"/>
          <w:szCs w:val="20"/>
        </w:rPr>
        <w:t xml:space="preserve"> original ou atribuindo uma classificação para os casos em que os indicadores </w:t>
      </w:r>
      <w:proofErr w:type="spellStart"/>
      <w:r w:rsidRPr="007D36B6">
        <w:rPr>
          <w:rFonts w:ascii="Times New Roman" w:hAnsi="Times New Roman" w:cs="Times New Roman"/>
          <w:sz w:val="20"/>
          <w:szCs w:val="20"/>
        </w:rPr>
        <w:t>minskyanos</w:t>
      </w:r>
      <w:proofErr w:type="spellEnd"/>
      <w:r w:rsidRPr="007D36B6">
        <w:rPr>
          <w:rFonts w:ascii="Times New Roman" w:hAnsi="Times New Roman" w:cs="Times New Roman"/>
          <w:sz w:val="20"/>
          <w:szCs w:val="20"/>
        </w:rPr>
        <w:t xml:space="preserve"> não puderam ser calculados, conforme mencionado no parágrafo anterior.</w:t>
      </w:r>
    </w:p>
    <w:p w14:paraId="02D6ABA4" w14:textId="77777777" w:rsidR="00F514AE" w:rsidRPr="00E92FD1" w:rsidRDefault="00D54AB2" w:rsidP="00DA60B5">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rPr>
      </w:pPr>
      <w:bookmarkStart w:id="6" w:name="_Toc472079165"/>
      <w:r w:rsidRPr="00E92FD1">
        <w:rPr>
          <w:rFonts w:ascii="Times New Roman" w:eastAsia="Times New Roman" w:hAnsi="Times New Roman" w:cs="Times New Roman"/>
          <w:b w:val="0"/>
          <w:bCs w:val="0"/>
          <w:smallCaps/>
          <w:kern w:val="28"/>
          <w:sz w:val="20"/>
          <w:szCs w:val="20"/>
        </w:rPr>
        <w:t xml:space="preserve">Apresentação e Análise dos </w:t>
      </w:r>
      <w:r w:rsidR="00615C46" w:rsidRPr="00E92FD1">
        <w:rPr>
          <w:rFonts w:ascii="Times New Roman" w:eastAsia="Times New Roman" w:hAnsi="Times New Roman" w:cs="Times New Roman"/>
          <w:b w:val="0"/>
          <w:bCs w:val="0"/>
          <w:smallCaps/>
          <w:kern w:val="28"/>
          <w:sz w:val="20"/>
          <w:szCs w:val="20"/>
        </w:rPr>
        <w:t>Resultados</w:t>
      </w:r>
      <w:bookmarkEnd w:id="6"/>
    </w:p>
    <w:p w14:paraId="00836289" w14:textId="77777777" w:rsidR="00925F96" w:rsidRPr="00191B4E" w:rsidRDefault="00925F96" w:rsidP="00C4240D">
      <w:pPr>
        <w:pStyle w:val="Ttulo2"/>
        <w:keepLines w:val="0"/>
        <w:numPr>
          <w:ilvl w:val="0"/>
          <w:numId w:val="40"/>
        </w:numPr>
        <w:spacing w:before="120" w:after="60" w:line="240" w:lineRule="auto"/>
        <w:ind w:left="0" w:firstLine="0"/>
        <w:rPr>
          <w:rFonts w:ascii="Times New Roman" w:eastAsia="Times New Roman" w:hAnsi="Times New Roman" w:cs="Times New Roman"/>
          <w:b w:val="0"/>
          <w:bCs w:val="0"/>
          <w:i/>
          <w:sz w:val="20"/>
          <w:szCs w:val="20"/>
        </w:rPr>
      </w:pPr>
      <w:r w:rsidRPr="00191B4E">
        <w:rPr>
          <w:rFonts w:ascii="Times New Roman" w:eastAsia="Times New Roman" w:hAnsi="Times New Roman" w:cs="Times New Roman"/>
          <w:b w:val="0"/>
          <w:bCs w:val="0"/>
          <w:i/>
          <w:sz w:val="20"/>
          <w:szCs w:val="20"/>
        </w:rPr>
        <w:t>Resultados do Modelo de Análise da Sustentabilidade Econômica</w:t>
      </w:r>
    </w:p>
    <w:p w14:paraId="4B67DED7" w14:textId="478CEDB7" w:rsidR="00615C46" w:rsidRDefault="00615C46"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Os testes quantitativos mostraram que apenas </w:t>
      </w:r>
      <w:r w:rsidR="004422AD" w:rsidRPr="00D54AB2">
        <w:rPr>
          <w:rFonts w:ascii="Times New Roman" w:hAnsi="Times New Roman" w:cs="Times New Roman"/>
          <w:sz w:val="20"/>
          <w:szCs w:val="20"/>
        </w:rPr>
        <w:t>quatro</w:t>
      </w:r>
      <w:r w:rsidRPr="00D54AB2">
        <w:rPr>
          <w:rFonts w:ascii="Times New Roman" w:hAnsi="Times New Roman" w:cs="Times New Roman"/>
          <w:sz w:val="20"/>
          <w:szCs w:val="20"/>
        </w:rPr>
        <w:t xml:space="preserve"> das cinco variáveis independentes testadas são significantes, a saber, Custos Operacionais, Perdas</w:t>
      </w:r>
      <w:r w:rsidR="006E43FD">
        <w:rPr>
          <w:rFonts w:ascii="Times New Roman" w:hAnsi="Times New Roman" w:cs="Times New Roman"/>
          <w:sz w:val="20"/>
          <w:szCs w:val="20"/>
        </w:rPr>
        <w:t xml:space="preserve"> de Energia</w:t>
      </w:r>
      <w:r w:rsidR="001B69E2" w:rsidRPr="00D54AB2">
        <w:rPr>
          <w:rFonts w:ascii="Times New Roman" w:hAnsi="Times New Roman" w:cs="Times New Roman"/>
          <w:sz w:val="20"/>
          <w:szCs w:val="20"/>
        </w:rPr>
        <w:t>, Qualidade</w:t>
      </w:r>
      <w:r w:rsidRPr="00D54AB2">
        <w:rPr>
          <w:rFonts w:ascii="Times New Roman" w:hAnsi="Times New Roman" w:cs="Times New Roman"/>
          <w:sz w:val="20"/>
          <w:szCs w:val="20"/>
        </w:rPr>
        <w:t xml:space="preserve"> e Variação do Mercado. </w:t>
      </w:r>
      <w:r w:rsidR="004422AD" w:rsidRPr="00D54AB2">
        <w:rPr>
          <w:rFonts w:ascii="Times New Roman" w:hAnsi="Times New Roman" w:cs="Times New Roman"/>
          <w:sz w:val="20"/>
          <w:szCs w:val="20"/>
        </w:rPr>
        <w:t>A</w:t>
      </w:r>
      <w:r w:rsidR="001B69E2" w:rsidRPr="00D54AB2">
        <w:rPr>
          <w:rFonts w:ascii="Times New Roman" w:hAnsi="Times New Roman" w:cs="Times New Roman"/>
          <w:sz w:val="20"/>
          <w:szCs w:val="20"/>
        </w:rPr>
        <w:t xml:space="preserve"> variável independente </w:t>
      </w:r>
      <w:r w:rsidRPr="00D54AB2">
        <w:rPr>
          <w:rFonts w:ascii="Times New Roman" w:hAnsi="Times New Roman" w:cs="Times New Roman"/>
          <w:sz w:val="20"/>
          <w:szCs w:val="20"/>
        </w:rPr>
        <w:t>Receitas Irrecuperáveis mostr</w:t>
      </w:r>
      <w:r w:rsidR="001B69E2" w:rsidRPr="00D54AB2">
        <w:rPr>
          <w:rFonts w:ascii="Times New Roman" w:hAnsi="Times New Roman" w:cs="Times New Roman"/>
          <w:sz w:val="20"/>
          <w:szCs w:val="20"/>
        </w:rPr>
        <w:t>ou</w:t>
      </w:r>
      <w:r w:rsidRPr="00D54AB2">
        <w:rPr>
          <w:rFonts w:ascii="Times New Roman" w:hAnsi="Times New Roman" w:cs="Times New Roman"/>
          <w:sz w:val="20"/>
          <w:szCs w:val="20"/>
        </w:rPr>
        <w:t xml:space="preserve"> </w:t>
      </w:r>
      <w:r w:rsidR="001B69E2" w:rsidRPr="00D54AB2">
        <w:rPr>
          <w:rFonts w:ascii="Times New Roman" w:hAnsi="Times New Roman" w:cs="Times New Roman"/>
          <w:sz w:val="20"/>
          <w:szCs w:val="20"/>
        </w:rPr>
        <w:t xml:space="preserve">não ter </w:t>
      </w:r>
      <w:r w:rsidRPr="00D54AB2">
        <w:rPr>
          <w:rFonts w:ascii="Times New Roman" w:hAnsi="Times New Roman" w:cs="Times New Roman"/>
          <w:sz w:val="20"/>
          <w:szCs w:val="20"/>
        </w:rPr>
        <w:t xml:space="preserve">poder explicativo para a rentabilidade operacional das empresas de distribuição. </w:t>
      </w:r>
      <w:r w:rsidR="001B69E2" w:rsidRPr="00D54AB2">
        <w:rPr>
          <w:rFonts w:ascii="Times New Roman" w:hAnsi="Times New Roman" w:cs="Times New Roman"/>
          <w:sz w:val="20"/>
          <w:szCs w:val="20"/>
        </w:rPr>
        <w:t xml:space="preserve">A razão provável para o baixo poder explicativo das Receitas Irrecuperáveis é </w:t>
      </w:r>
      <w:r w:rsidRPr="00D54AB2">
        <w:rPr>
          <w:rFonts w:ascii="Times New Roman" w:hAnsi="Times New Roman" w:cs="Times New Roman"/>
          <w:sz w:val="20"/>
          <w:szCs w:val="20"/>
        </w:rPr>
        <w:t>a escassez de dados, uma vez que apenas a partir de 2015 há informações contábeis individualizadas sobre a movimentação dessa conta. O modelo final é, portanto:</w:t>
      </w:r>
    </w:p>
    <w:p w14:paraId="6ADCAA00" w14:textId="77777777" w:rsidR="00D54AB2" w:rsidRPr="00D54AB2" w:rsidRDefault="00D54AB2" w:rsidP="00D54AB2">
      <w:pPr>
        <w:spacing w:after="0" w:line="252" w:lineRule="auto"/>
        <w:ind w:firstLine="204"/>
        <w:rPr>
          <w:rFonts w:ascii="Times New Roman" w:hAnsi="Times New Roman" w:cs="Times New Roman"/>
          <w:sz w:val="20"/>
          <w:szCs w:val="20"/>
        </w:rPr>
      </w:pPr>
    </w:p>
    <w:p w14:paraId="2E72AF2C" w14:textId="77777777" w:rsidR="00F514AE" w:rsidRPr="00F240BC" w:rsidRDefault="000261CC" w:rsidP="008D7CDC">
      <w:pPr>
        <w:spacing w:after="0" w:line="240" w:lineRule="auto"/>
        <w:rPr>
          <w:rFonts w:ascii="Times New Roman" w:eastAsiaTheme="minorEastAsia"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Ebit Real. Aj.</m:t>
              </m:r>
            </m:num>
            <m:den>
              <m:r>
                <w:rPr>
                  <w:rFonts w:ascii="Cambria Math" w:hAnsi="Cambria Math" w:cs="Times New Roman"/>
                  <w:sz w:val="20"/>
                  <w:szCs w:val="20"/>
                </w:rPr>
                <m:t>Ebit Reg.</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Perdas+</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 xml:space="preserve">Custos Op.+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 xml:space="preserve">Qualidade+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Var. Mercado+ε</m:t>
          </m:r>
        </m:oMath>
      </m:oMathPara>
    </w:p>
    <w:p w14:paraId="00B6F77E" w14:textId="77777777" w:rsidR="007026BC" w:rsidRPr="00D54AB2" w:rsidRDefault="007026BC" w:rsidP="00D54AB2">
      <w:pPr>
        <w:spacing w:after="0" w:line="252" w:lineRule="auto"/>
        <w:ind w:firstLine="204"/>
        <w:rPr>
          <w:rFonts w:ascii="Times New Roman" w:hAnsi="Times New Roman" w:cs="Times New Roman"/>
          <w:sz w:val="20"/>
          <w:szCs w:val="20"/>
        </w:rPr>
      </w:pPr>
    </w:p>
    <w:p w14:paraId="06413B59" w14:textId="09FD5C13" w:rsidR="00F514AE" w:rsidRDefault="00C35AFE" w:rsidP="00D54AB2">
      <w:pPr>
        <w:spacing w:after="0" w:line="252" w:lineRule="auto"/>
        <w:ind w:firstLine="204"/>
        <w:rPr>
          <w:rFonts w:ascii="Times New Roman" w:hAnsi="Times New Roman" w:cs="Times New Roman"/>
          <w:sz w:val="20"/>
          <w:szCs w:val="20"/>
        </w:rPr>
      </w:pPr>
      <w:r w:rsidRPr="00D54AB2">
        <w:rPr>
          <w:rFonts w:ascii="Times New Roman" w:hAnsi="Times New Roman" w:cs="Times New Roman"/>
          <w:sz w:val="20"/>
          <w:szCs w:val="20"/>
        </w:rPr>
        <w:t xml:space="preserve">A </w:t>
      </w:r>
      <w:r w:rsidR="0076344E">
        <w:fldChar w:fldCharType="begin"/>
      </w:r>
      <w:r w:rsidR="0076344E">
        <w:instrText xml:space="preserve"> REF _Ref468724087 \h  \* MERGEFORMAT </w:instrText>
      </w:r>
      <w:r w:rsidR="0076344E">
        <w:fldChar w:fldCharType="separate"/>
      </w:r>
      <w:r w:rsidR="00616E24" w:rsidRPr="00D54AB2">
        <w:rPr>
          <w:rFonts w:ascii="Times New Roman" w:hAnsi="Times New Roman" w:cs="Times New Roman"/>
          <w:sz w:val="20"/>
          <w:szCs w:val="20"/>
        </w:rPr>
        <w:t xml:space="preserve">Tabela </w:t>
      </w:r>
      <w:r w:rsidR="00C4240D">
        <w:rPr>
          <w:rFonts w:ascii="Times New Roman" w:hAnsi="Times New Roman" w:cs="Times New Roman"/>
          <w:sz w:val="20"/>
          <w:szCs w:val="20"/>
        </w:rPr>
        <w:t>2</w:t>
      </w:r>
      <w:r w:rsidR="0076344E">
        <w:fldChar w:fldCharType="end"/>
      </w:r>
      <w:r w:rsidRPr="00D54AB2">
        <w:rPr>
          <w:rFonts w:ascii="Times New Roman" w:hAnsi="Times New Roman" w:cs="Times New Roman"/>
          <w:sz w:val="20"/>
          <w:szCs w:val="20"/>
        </w:rPr>
        <w:t xml:space="preserve"> </w:t>
      </w:r>
      <w:r w:rsidR="006E43FD">
        <w:rPr>
          <w:rFonts w:ascii="Times New Roman" w:hAnsi="Times New Roman" w:cs="Times New Roman"/>
          <w:sz w:val="20"/>
          <w:szCs w:val="20"/>
        </w:rPr>
        <w:t>apresenta</w:t>
      </w:r>
      <w:r w:rsidR="006E43FD" w:rsidRPr="00D54AB2">
        <w:rPr>
          <w:rFonts w:ascii="Times New Roman" w:hAnsi="Times New Roman" w:cs="Times New Roman"/>
          <w:sz w:val="20"/>
          <w:szCs w:val="20"/>
        </w:rPr>
        <w:t xml:space="preserve"> </w:t>
      </w:r>
      <w:r w:rsidRPr="00D54AB2">
        <w:rPr>
          <w:rFonts w:ascii="Times New Roman" w:hAnsi="Times New Roman" w:cs="Times New Roman"/>
          <w:sz w:val="20"/>
          <w:szCs w:val="20"/>
        </w:rPr>
        <w:t xml:space="preserve">os parâmetros e estatísticas da regressão que gerou o Índice de Eficiência </w:t>
      </w:r>
      <w:r w:rsidR="004422AD" w:rsidRPr="00D54AB2">
        <w:rPr>
          <w:rFonts w:ascii="Times New Roman" w:hAnsi="Times New Roman" w:cs="Times New Roman"/>
          <w:sz w:val="20"/>
          <w:szCs w:val="20"/>
        </w:rPr>
        <w:t>Operacional</w:t>
      </w:r>
      <w:r w:rsidR="00AD7E73" w:rsidRPr="00D54AB2">
        <w:rPr>
          <w:rFonts w:ascii="Times New Roman" w:hAnsi="Times New Roman" w:cs="Times New Roman"/>
          <w:sz w:val="20"/>
          <w:szCs w:val="20"/>
        </w:rPr>
        <w:t>.</w:t>
      </w:r>
      <w:r w:rsidRPr="00D54AB2">
        <w:rPr>
          <w:rFonts w:ascii="Times New Roman" w:hAnsi="Times New Roman" w:cs="Times New Roman"/>
          <w:sz w:val="20"/>
          <w:szCs w:val="20"/>
        </w:rPr>
        <w:t xml:space="preserve"> </w:t>
      </w:r>
      <w:r w:rsidR="004422AD" w:rsidRPr="00D54AB2">
        <w:rPr>
          <w:rFonts w:ascii="Times New Roman" w:hAnsi="Times New Roman" w:cs="Times New Roman"/>
          <w:sz w:val="20"/>
          <w:szCs w:val="20"/>
        </w:rPr>
        <w:t xml:space="preserve">A regressão foi obtida para uma amostra de empresas que não considera aquelas que operam em </w:t>
      </w:r>
      <w:r w:rsidR="003B4CBC" w:rsidRPr="00D54AB2">
        <w:rPr>
          <w:rFonts w:ascii="Times New Roman" w:hAnsi="Times New Roman" w:cs="Times New Roman"/>
          <w:sz w:val="20"/>
          <w:szCs w:val="20"/>
        </w:rPr>
        <w:t>sistemas isolados</w:t>
      </w:r>
      <w:r w:rsidR="004422AD" w:rsidRPr="00D54AB2">
        <w:rPr>
          <w:rFonts w:ascii="Times New Roman" w:hAnsi="Times New Roman" w:cs="Times New Roman"/>
          <w:sz w:val="20"/>
          <w:szCs w:val="20"/>
        </w:rPr>
        <w:t xml:space="preserve"> e que têm entradas de caixa significativas com CCC (Conta de Consumo de Combustíveis)</w:t>
      </w:r>
      <w:r w:rsidR="003B4CBC" w:rsidRPr="00D54AB2">
        <w:rPr>
          <w:rFonts w:ascii="Times New Roman" w:hAnsi="Times New Roman" w:cs="Times New Roman"/>
          <w:sz w:val="20"/>
          <w:szCs w:val="20"/>
        </w:rPr>
        <w:t xml:space="preserve">. </w:t>
      </w:r>
    </w:p>
    <w:p w14:paraId="0F8E7D02" w14:textId="77777777" w:rsidR="00D54AB2" w:rsidRPr="00D54AB2" w:rsidRDefault="00D54AB2" w:rsidP="00D54AB2">
      <w:pPr>
        <w:spacing w:after="0" w:line="252" w:lineRule="auto"/>
        <w:ind w:firstLine="204"/>
        <w:rPr>
          <w:rFonts w:ascii="Times New Roman" w:hAnsi="Times New Roman" w:cs="Times New Roman"/>
          <w:sz w:val="20"/>
          <w:szCs w:val="20"/>
        </w:rPr>
      </w:pPr>
    </w:p>
    <w:p w14:paraId="685E7320" w14:textId="77777777" w:rsidR="00C35AFE" w:rsidRPr="00D54AB2" w:rsidRDefault="00C35AFE" w:rsidP="00D54AB2">
      <w:pPr>
        <w:pStyle w:val="GrafTit"/>
        <w:spacing w:before="0" w:after="0" w:line="252" w:lineRule="auto"/>
        <w:rPr>
          <w:rFonts w:ascii="Times New Roman" w:hAnsi="Times New Roman"/>
          <w:sz w:val="20"/>
          <w:szCs w:val="20"/>
        </w:rPr>
      </w:pPr>
      <w:bookmarkStart w:id="7" w:name="_Ref468724087"/>
      <w:r w:rsidRPr="00D54AB2">
        <w:rPr>
          <w:rFonts w:ascii="Times New Roman" w:hAnsi="Times New Roman"/>
          <w:sz w:val="20"/>
          <w:szCs w:val="20"/>
        </w:rPr>
        <w:t xml:space="preserve">Tabela </w:t>
      </w:r>
      <w:r w:rsidR="00C4240D">
        <w:rPr>
          <w:rFonts w:ascii="Times New Roman" w:hAnsi="Times New Roman"/>
          <w:sz w:val="20"/>
          <w:szCs w:val="20"/>
        </w:rPr>
        <w:t>2</w:t>
      </w:r>
      <w:bookmarkEnd w:id="7"/>
      <w:r w:rsidRPr="00D54AB2">
        <w:rPr>
          <w:rFonts w:ascii="Times New Roman" w:hAnsi="Times New Roman"/>
          <w:sz w:val="20"/>
          <w:szCs w:val="20"/>
        </w:rPr>
        <w:t>: Parâmetros e estatísticas da regressão do Índice de Eficiência Operacional</w:t>
      </w:r>
    </w:p>
    <w:tbl>
      <w:tblPr>
        <w:tblStyle w:val="TabeladeGrade41"/>
        <w:tblW w:w="5000" w:type="pct"/>
        <w:tblLook w:val="0420" w:firstRow="1" w:lastRow="0" w:firstColumn="0" w:lastColumn="0" w:noHBand="0" w:noVBand="1"/>
      </w:tblPr>
      <w:tblGrid>
        <w:gridCol w:w="1278"/>
        <w:gridCol w:w="1139"/>
        <w:gridCol w:w="706"/>
        <w:gridCol w:w="729"/>
        <w:gridCol w:w="992"/>
      </w:tblGrid>
      <w:tr w:rsidR="003B4CBC" w:rsidRPr="00D54AB2" w14:paraId="4D4450CE" w14:textId="77777777" w:rsidTr="003B4CBC">
        <w:trPr>
          <w:cnfStyle w:val="100000000000" w:firstRow="1" w:lastRow="0" w:firstColumn="0" w:lastColumn="0" w:oddVBand="0" w:evenVBand="0" w:oddHBand="0" w:evenHBand="0" w:firstRowFirstColumn="0" w:firstRowLastColumn="0" w:lastRowFirstColumn="0" w:lastRowLastColumn="0"/>
          <w:cantSplit/>
          <w:trHeight w:val="20"/>
        </w:trPr>
        <w:tc>
          <w:tcPr>
            <w:tcW w:w="1356" w:type="pct"/>
            <w:vAlign w:val="center"/>
            <w:hideMark/>
          </w:tcPr>
          <w:p w14:paraId="0A737271"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Variáveis</w:t>
            </w:r>
          </w:p>
        </w:tc>
        <w:tc>
          <w:tcPr>
            <w:tcW w:w="1029" w:type="pct"/>
            <w:vAlign w:val="center"/>
            <w:hideMark/>
          </w:tcPr>
          <w:p w14:paraId="09FA209C"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Estimativa</w:t>
            </w:r>
          </w:p>
        </w:tc>
        <w:tc>
          <w:tcPr>
            <w:tcW w:w="766" w:type="pct"/>
            <w:vAlign w:val="center"/>
            <w:hideMark/>
          </w:tcPr>
          <w:p w14:paraId="5BC1C60E"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SD</w:t>
            </w:r>
          </w:p>
        </w:tc>
        <w:tc>
          <w:tcPr>
            <w:tcW w:w="789" w:type="pct"/>
            <w:vAlign w:val="center"/>
            <w:hideMark/>
          </w:tcPr>
          <w:p w14:paraId="33D7E892"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P-</w:t>
            </w:r>
            <w:proofErr w:type="spellStart"/>
            <w:proofErr w:type="gramStart"/>
            <w:r w:rsidRPr="00D54AB2">
              <w:rPr>
                <w:rFonts w:ascii="Times New Roman" w:hAnsi="Times New Roman" w:cs="Times New Roman"/>
                <w:sz w:val="20"/>
                <w:szCs w:val="20"/>
              </w:rPr>
              <w:t>value</w:t>
            </w:r>
            <w:proofErr w:type="spellEnd"/>
            <w:proofErr w:type="gramEnd"/>
          </w:p>
        </w:tc>
        <w:tc>
          <w:tcPr>
            <w:tcW w:w="1060" w:type="pct"/>
            <w:vAlign w:val="center"/>
            <w:hideMark/>
          </w:tcPr>
          <w:p w14:paraId="7D01E893" w14:textId="77777777" w:rsidR="003B4CBC" w:rsidRPr="00D54AB2" w:rsidRDefault="003B4CBC" w:rsidP="00D54AB2">
            <w:pPr>
              <w:keepNext/>
              <w:spacing w:after="0" w:line="252" w:lineRule="auto"/>
              <w:jc w:val="center"/>
              <w:rPr>
                <w:rFonts w:ascii="Times New Roman" w:hAnsi="Times New Roman" w:cs="Times New Roman"/>
                <w:sz w:val="20"/>
                <w:szCs w:val="20"/>
              </w:rPr>
            </w:pPr>
            <w:proofErr w:type="spellStart"/>
            <w:r w:rsidRPr="00D54AB2">
              <w:rPr>
                <w:rFonts w:ascii="Times New Roman" w:hAnsi="Times New Roman" w:cs="Times New Roman"/>
                <w:sz w:val="20"/>
                <w:szCs w:val="20"/>
              </w:rPr>
              <w:t>Sig</w:t>
            </w:r>
            <w:proofErr w:type="spellEnd"/>
            <w:r w:rsidRPr="00D54AB2">
              <w:rPr>
                <w:rFonts w:ascii="Times New Roman" w:hAnsi="Times New Roman" w:cs="Times New Roman"/>
                <w:sz w:val="20"/>
                <w:szCs w:val="20"/>
              </w:rPr>
              <w:t>.</w:t>
            </w:r>
          </w:p>
        </w:tc>
      </w:tr>
      <w:tr w:rsidR="003B4CBC" w:rsidRPr="00D54AB2" w14:paraId="116603C3" w14:textId="77777777" w:rsidTr="003B4CBC">
        <w:trPr>
          <w:cnfStyle w:val="000000100000" w:firstRow="0" w:lastRow="0" w:firstColumn="0" w:lastColumn="0" w:oddVBand="0" w:evenVBand="0" w:oddHBand="1" w:evenHBand="0" w:firstRowFirstColumn="0" w:firstRowLastColumn="0" w:lastRowFirstColumn="0" w:lastRowLastColumn="0"/>
          <w:cantSplit/>
          <w:trHeight w:val="20"/>
        </w:trPr>
        <w:tc>
          <w:tcPr>
            <w:tcW w:w="1356" w:type="pct"/>
            <w:vAlign w:val="center"/>
          </w:tcPr>
          <w:p w14:paraId="50DCBCFC"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Intercepto</w:t>
            </w:r>
          </w:p>
        </w:tc>
        <w:tc>
          <w:tcPr>
            <w:tcW w:w="1029" w:type="pct"/>
            <w:vAlign w:val="center"/>
          </w:tcPr>
          <w:p w14:paraId="3F4AFAB2"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1,092</w:t>
            </w:r>
          </w:p>
        </w:tc>
        <w:tc>
          <w:tcPr>
            <w:tcW w:w="766" w:type="pct"/>
            <w:vAlign w:val="center"/>
          </w:tcPr>
          <w:p w14:paraId="3A804EC3"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0,087</w:t>
            </w:r>
          </w:p>
        </w:tc>
        <w:tc>
          <w:tcPr>
            <w:tcW w:w="789" w:type="pct"/>
            <w:vAlign w:val="center"/>
          </w:tcPr>
          <w:p w14:paraId="675A6F58"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0,000</w:t>
            </w:r>
          </w:p>
        </w:tc>
        <w:tc>
          <w:tcPr>
            <w:tcW w:w="1060" w:type="pct"/>
            <w:vAlign w:val="center"/>
          </w:tcPr>
          <w:p w14:paraId="136E8160"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w:t>
            </w:r>
          </w:p>
        </w:tc>
      </w:tr>
      <w:tr w:rsidR="003B4CBC" w:rsidRPr="00D54AB2" w14:paraId="134C97A0" w14:textId="77777777" w:rsidTr="003B4CBC">
        <w:trPr>
          <w:cantSplit/>
          <w:trHeight w:val="20"/>
        </w:trPr>
        <w:tc>
          <w:tcPr>
            <w:tcW w:w="1356" w:type="pct"/>
            <w:vAlign w:val="center"/>
            <w:hideMark/>
          </w:tcPr>
          <w:p w14:paraId="11AB190C"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Mercado</w:t>
            </w:r>
          </w:p>
        </w:tc>
        <w:tc>
          <w:tcPr>
            <w:tcW w:w="1029" w:type="pct"/>
            <w:vAlign w:val="center"/>
            <w:hideMark/>
          </w:tcPr>
          <w:p w14:paraId="6BECA697"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0,663</w:t>
            </w:r>
          </w:p>
        </w:tc>
        <w:tc>
          <w:tcPr>
            <w:tcW w:w="766" w:type="pct"/>
            <w:vAlign w:val="center"/>
            <w:hideMark/>
          </w:tcPr>
          <w:p w14:paraId="70BFE8C3"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0,058</w:t>
            </w:r>
          </w:p>
        </w:tc>
        <w:tc>
          <w:tcPr>
            <w:tcW w:w="789" w:type="pct"/>
            <w:vAlign w:val="center"/>
            <w:hideMark/>
          </w:tcPr>
          <w:p w14:paraId="0D516F10"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0,000</w:t>
            </w:r>
          </w:p>
        </w:tc>
        <w:tc>
          <w:tcPr>
            <w:tcW w:w="1060" w:type="pct"/>
            <w:vAlign w:val="center"/>
            <w:hideMark/>
          </w:tcPr>
          <w:p w14:paraId="081E73C9"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w:t>
            </w:r>
          </w:p>
        </w:tc>
      </w:tr>
      <w:tr w:rsidR="003B4CBC" w:rsidRPr="00D54AB2" w14:paraId="38F971CA" w14:textId="77777777" w:rsidTr="003B4CBC">
        <w:trPr>
          <w:cnfStyle w:val="000000100000" w:firstRow="0" w:lastRow="0" w:firstColumn="0" w:lastColumn="0" w:oddVBand="0" w:evenVBand="0" w:oddHBand="1" w:evenHBand="0" w:firstRowFirstColumn="0" w:firstRowLastColumn="0" w:lastRowFirstColumn="0" w:lastRowLastColumn="0"/>
          <w:cantSplit/>
          <w:trHeight w:val="20"/>
        </w:trPr>
        <w:tc>
          <w:tcPr>
            <w:tcW w:w="1356" w:type="pct"/>
            <w:vAlign w:val="center"/>
            <w:hideMark/>
          </w:tcPr>
          <w:p w14:paraId="7C61920A"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Perdas</w:t>
            </w:r>
          </w:p>
        </w:tc>
        <w:tc>
          <w:tcPr>
            <w:tcW w:w="1029" w:type="pct"/>
            <w:vAlign w:val="center"/>
            <w:hideMark/>
          </w:tcPr>
          <w:p w14:paraId="462C7D52"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-1,531</w:t>
            </w:r>
          </w:p>
        </w:tc>
        <w:tc>
          <w:tcPr>
            <w:tcW w:w="766" w:type="pct"/>
            <w:vAlign w:val="center"/>
            <w:hideMark/>
          </w:tcPr>
          <w:p w14:paraId="33D09E03"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0,308</w:t>
            </w:r>
          </w:p>
        </w:tc>
        <w:tc>
          <w:tcPr>
            <w:tcW w:w="789" w:type="pct"/>
            <w:vAlign w:val="center"/>
            <w:hideMark/>
          </w:tcPr>
          <w:p w14:paraId="654AB028"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0,000</w:t>
            </w:r>
          </w:p>
        </w:tc>
        <w:tc>
          <w:tcPr>
            <w:tcW w:w="1060" w:type="pct"/>
            <w:vAlign w:val="center"/>
            <w:hideMark/>
          </w:tcPr>
          <w:p w14:paraId="7D54CAEA"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w:t>
            </w:r>
          </w:p>
        </w:tc>
      </w:tr>
      <w:tr w:rsidR="003B4CBC" w:rsidRPr="00D54AB2" w14:paraId="2A4EE596" w14:textId="77777777" w:rsidTr="003B4CBC">
        <w:trPr>
          <w:cantSplit/>
          <w:trHeight w:val="20"/>
        </w:trPr>
        <w:tc>
          <w:tcPr>
            <w:tcW w:w="1356" w:type="pct"/>
            <w:vAlign w:val="center"/>
            <w:hideMark/>
          </w:tcPr>
          <w:p w14:paraId="548F12BF"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PMS</w:t>
            </w:r>
          </w:p>
        </w:tc>
        <w:tc>
          <w:tcPr>
            <w:tcW w:w="1029" w:type="pct"/>
            <w:vAlign w:val="center"/>
            <w:hideMark/>
          </w:tcPr>
          <w:p w14:paraId="0FCF045A"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-0,986</w:t>
            </w:r>
          </w:p>
        </w:tc>
        <w:tc>
          <w:tcPr>
            <w:tcW w:w="766" w:type="pct"/>
            <w:vAlign w:val="center"/>
            <w:hideMark/>
          </w:tcPr>
          <w:p w14:paraId="13E6B7CE"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0,044</w:t>
            </w:r>
          </w:p>
        </w:tc>
        <w:tc>
          <w:tcPr>
            <w:tcW w:w="789" w:type="pct"/>
            <w:vAlign w:val="center"/>
            <w:hideMark/>
          </w:tcPr>
          <w:p w14:paraId="15261BC7"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0,000</w:t>
            </w:r>
          </w:p>
        </w:tc>
        <w:tc>
          <w:tcPr>
            <w:tcW w:w="1060" w:type="pct"/>
            <w:vAlign w:val="center"/>
            <w:hideMark/>
          </w:tcPr>
          <w:p w14:paraId="72044EC6"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w:t>
            </w:r>
          </w:p>
        </w:tc>
      </w:tr>
      <w:tr w:rsidR="003B4CBC" w:rsidRPr="00D54AB2" w14:paraId="15DA6889" w14:textId="77777777" w:rsidTr="003B4CBC">
        <w:trPr>
          <w:cnfStyle w:val="000000100000" w:firstRow="0" w:lastRow="0" w:firstColumn="0" w:lastColumn="0" w:oddVBand="0" w:evenVBand="0" w:oddHBand="1" w:evenHBand="0" w:firstRowFirstColumn="0" w:firstRowLastColumn="0" w:lastRowFirstColumn="0" w:lastRowLastColumn="0"/>
          <w:cantSplit/>
          <w:trHeight w:val="20"/>
        </w:trPr>
        <w:tc>
          <w:tcPr>
            <w:tcW w:w="1356" w:type="pct"/>
            <w:vAlign w:val="center"/>
            <w:hideMark/>
          </w:tcPr>
          <w:p w14:paraId="2FCA7573"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Qualidade</w:t>
            </w:r>
          </w:p>
        </w:tc>
        <w:tc>
          <w:tcPr>
            <w:tcW w:w="1029" w:type="pct"/>
            <w:vAlign w:val="center"/>
            <w:hideMark/>
          </w:tcPr>
          <w:p w14:paraId="05087AF9"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-0,145</w:t>
            </w:r>
          </w:p>
        </w:tc>
        <w:tc>
          <w:tcPr>
            <w:tcW w:w="766" w:type="pct"/>
            <w:vAlign w:val="center"/>
            <w:hideMark/>
          </w:tcPr>
          <w:p w14:paraId="31624CCB"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0,092</w:t>
            </w:r>
          </w:p>
        </w:tc>
        <w:tc>
          <w:tcPr>
            <w:tcW w:w="789" w:type="pct"/>
            <w:vAlign w:val="center"/>
            <w:hideMark/>
          </w:tcPr>
          <w:p w14:paraId="2328D347" w14:textId="77777777" w:rsidR="003B4CBC" w:rsidRPr="00D54AB2" w:rsidRDefault="003B4CBC"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0,118</w:t>
            </w:r>
          </w:p>
        </w:tc>
        <w:tc>
          <w:tcPr>
            <w:tcW w:w="1060" w:type="pct"/>
            <w:vAlign w:val="center"/>
            <w:hideMark/>
          </w:tcPr>
          <w:p w14:paraId="703E01DD" w14:textId="77777777" w:rsidR="003B4CBC" w:rsidRPr="00D54AB2" w:rsidRDefault="003B4CBC" w:rsidP="00D54AB2">
            <w:pPr>
              <w:keepNext/>
              <w:spacing w:after="0" w:line="252" w:lineRule="auto"/>
              <w:jc w:val="center"/>
              <w:rPr>
                <w:rFonts w:ascii="Times New Roman" w:hAnsi="Times New Roman" w:cs="Times New Roman"/>
                <w:sz w:val="20"/>
                <w:szCs w:val="20"/>
              </w:rPr>
            </w:pPr>
          </w:p>
        </w:tc>
      </w:tr>
      <w:tr w:rsidR="00CF0A54" w:rsidRPr="00D54AB2" w14:paraId="3213DDAD" w14:textId="77777777" w:rsidTr="003B4CBC">
        <w:trPr>
          <w:cantSplit/>
          <w:trHeight w:val="20"/>
        </w:trPr>
        <w:tc>
          <w:tcPr>
            <w:tcW w:w="3151" w:type="pct"/>
            <w:gridSpan w:val="3"/>
            <w:vAlign w:val="center"/>
            <w:hideMark/>
          </w:tcPr>
          <w:p w14:paraId="76E8FCF3" w14:textId="77777777" w:rsidR="00CF0A54" w:rsidRPr="00D54AB2" w:rsidRDefault="00CF0A54"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R² = 7</w:t>
            </w:r>
            <w:r w:rsidR="003B4CBC" w:rsidRPr="00D54AB2">
              <w:rPr>
                <w:rFonts w:ascii="Times New Roman" w:hAnsi="Times New Roman" w:cs="Times New Roman"/>
                <w:sz w:val="20"/>
                <w:szCs w:val="20"/>
              </w:rPr>
              <w:t>8</w:t>
            </w:r>
            <w:r w:rsidRPr="00D54AB2">
              <w:rPr>
                <w:rFonts w:ascii="Times New Roman" w:hAnsi="Times New Roman" w:cs="Times New Roman"/>
                <w:sz w:val="20"/>
                <w:szCs w:val="20"/>
              </w:rPr>
              <w:t>,</w:t>
            </w:r>
            <w:r w:rsidR="003B4CBC" w:rsidRPr="00D54AB2">
              <w:rPr>
                <w:rFonts w:ascii="Times New Roman" w:hAnsi="Times New Roman" w:cs="Times New Roman"/>
                <w:sz w:val="20"/>
                <w:szCs w:val="20"/>
              </w:rPr>
              <w:t>8</w:t>
            </w:r>
            <w:r w:rsidRPr="00D54AB2">
              <w:rPr>
                <w:rFonts w:ascii="Times New Roman" w:hAnsi="Times New Roman" w:cs="Times New Roman"/>
                <w:sz w:val="20"/>
                <w:szCs w:val="20"/>
              </w:rPr>
              <w:t>%</w:t>
            </w:r>
          </w:p>
        </w:tc>
        <w:tc>
          <w:tcPr>
            <w:tcW w:w="1849" w:type="pct"/>
            <w:gridSpan w:val="2"/>
            <w:vAlign w:val="center"/>
            <w:hideMark/>
          </w:tcPr>
          <w:p w14:paraId="633CE46C" w14:textId="77777777" w:rsidR="00CF0A54" w:rsidRPr="00D54AB2" w:rsidRDefault="00CF0A54"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Teste F = 34</w:t>
            </w:r>
            <w:r w:rsidR="003B4CBC" w:rsidRPr="00D54AB2">
              <w:rPr>
                <w:rFonts w:ascii="Times New Roman" w:hAnsi="Times New Roman" w:cs="Times New Roman"/>
                <w:sz w:val="20"/>
                <w:szCs w:val="20"/>
              </w:rPr>
              <w:t>4,8 em 370</w:t>
            </w:r>
            <w:r w:rsidRPr="00D54AB2">
              <w:rPr>
                <w:rFonts w:ascii="Times New Roman" w:hAnsi="Times New Roman" w:cs="Times New Roman"/>
                <w:sz w:val="20"/>
                <w:szCs w:val="20"/>
              </w:rPr>
              <w:t xml:space="preserve"> </w:t>
            </w:r>
            <w:proofErr w:type="spellStart"/>
            <w:r w:rsidRPr="00D54AB2">
              <w:rPr>
                <w:rFonts w:ascii="Times New Roman" w:hAnsi="Times New Roman" w:cs="Times New Roman"/>
                <w:sz w:val="20"/>
                <w:szCs w:val="20"/>
              </w:rPr>
              <w:t>df</w:t>
            </w:r>
            <w:proofErr w:type="spellEnd"/>
          </w:p>
        </w:tc>
      </w:tr>
      <w:tr w:rsidR="00CF0A54" w:rsidRPr="00D54AB2" w14:paraId="0A52E699" w14:textId="77777777" w:rsidTr="003B4CBC">
        <w:trPr>
          <w:cnfStyle w:val="000000100000" w:firstRow="0" w:lastRow="0" w:firstColumn="0" w:lastColumn="0" w:oddVBand="0" w:evenVBand="0" w:oddHBand="1" w:evenHBand="0" w:firstRowFirstColumn="0" w:firstRowLastColumn="0" w:lastRowFirstColumn="0" w:lastRowLastColumn="0"/>
          <w:cantSplit/>
          <w:trHeight w:val="20"/>
        </w:trPr>
        <w:tc>
          <w:tcPr>
            <w:tcW w:w="3151" w:type="pct"/>
            <w:gridSpan w:val="3"/>
            <w:vAlign w:val="center"/>
            <w:hideMark/>
          </w:tcPr>
          <w:p w14:paraId="3F2BF28A" w14:textId="77777777" w:rsidR="00CF0A54" w:rsidRPr="00D54AB2" w:rsidRDefault="00CF0A54"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R² adj.=7</w:t>
            </w:r>
            <w:r w:rsidR="003B4CBC" w:rsidRPr="00D54AB2">
              <w:rPr>
                <w:rFonts w:ascii="Times New Roman" w:hAnsi="Times New Roman" w:cs="Times New Roman"/>
                <w:sz w:val="20"/>
                <w:szCs w:val="20"/>
              </w:rPr>
              <w:t>8,6</w:t>
            </w:r>
            <w:r w:rsidRPr="00D54AB2">
              <w:rPr>
                <w:rFonts w:ascii="Times New Roman" w:hAnsi="Times New Roman" w:cs="Times New Roman"/>
                <w:sz w:val="20"/>
                <w:szCs w:val="20"/>
              </w:rPr>
              <w:t>%</w:t>
            </w:r>
          </w:p>
        </w:tc>
        <w:tc>
          <w:tcPr>
            <w:tcW w:w="1849" w:type="pct"/>
            <w:gridSpan w:val="2"/>
            <w:vAlign w:val="center"/>
            <w:hideMark/>
          </w:tcPr>
          <w:p w14:paraId="140476EC" w14:textId="77777777" w:rsidR="00CF0A54" w:rsidRPr="00D54AB2" w:rsidRDefault="00CF0A54" w:rsidP="00D54AB2">
            <w:pPr>
              <w:keepNext/>
              <w:spacing w:after="0" w:line="252" w:lineRule="auto"/>
              <w:jc w:val="center"/>
              <w:rPr>
                <w:rFonts w:ascii="Times New Roman" w:hAnsi="Times New Roman" w:cs="Times New Roman"/>
                <w:sz w:val="20"/>
                <w:szCs w:val="20"/>
              </w:rPr>
            </w:pPr>
            <w:r w:rsidRPr="00D54AB2">
              <w:rPr>
                <w:rFonts w:ascii="Times New Roman" w:hAnsi="Times New Roman" w:cs="Times New Roman"/>
                <w:sz w:val="20"/>
                <w:szCs w:val="20"/>
              </w:rPr>
              <w:t>P-</w:t>
            </w:r>
            <w:proofErr w:type="spellStart"/>
            <w:proofErr w:type="gramStart"/>
            <w:r w:rsidRPr="00D54AB2">
              <w:rPr>
                <w:rFonts w:ascii="Times New Roman" w:hAnsi="Times New Roman" w:cs="Times New Roman"/>
                <w:sz w:val="20"/>
                <w:szCs w:val="20"/>
              </w:rPr>
              <w:t>value</w:t>
            </w:r>
            <w:proofErr w:type="spellEnd"/>
            <w:proofErr w:type="gramEnd"/>
            <w:r w:rsidRPr="00D54AB2">
              <w:rPr>
                <w:rFonts w:ascii="Times New Roman" w:hAnsi="Times New Roman" w:cs="Times New Roman"/>
                <w:sz w:val="20"/>
                <w:szCs w:val="20"/>
              </w:rPr>
              <w:t xml:space="preserve"> = 0,000</w:t>
            </w:r>
          </w:p>
        </w:tc>
      </w:tr>
    </w:tbl>
    <w:p w14:paraId="29652B2A" w14:textId="77777777" w:rsidR="00CF0A54" w:rsidRDefault="00CF0A54" w:rsidP="00875841">
      <w:pPr>
        <w:spacing w:after="0" w:line="252" w:lineRule="auto"/>
        <w:rPr>
          <w:rFonts w:ascii="Times New Roman" w:hAnsi="Times New Roman" w:cs="Times New Roman"/>
          <w:sz w:val="20"/>
          <w:szCs w:val="20"/>
        </w:rPr>
      </w:pPr>
      <w:r w:rsidRPr="00875841">
        <w:rPr>
          <w:rFonts w:ascii="Times New Roman" w:hAnsi="Times New Roman" w:cs="Times New Roman"/>
          <w:sz w:val="20"/>
          <w:szCs w:val="20"/>
        </w:rPr>
        <w:t>Nota: *** é significante ao nível de 1%.</w:t>
      </w:r>
    </w:p>
    <w:p w14:paraId="2935AAD9" w14:textId="77777777" w:rsidR="00875841" w:rsidRPr="00875841" w:rsidRDefault="00875841" w:rsidP="00875841">
      <w:pPr>
        <w:spacing w:after="0" w:line="252" w:lineRule="auto"/>
        <w:rPr>
          <w:rFonts w:ascii="Times New Roman" w:hAnsi="Times New Roman" w:cs="Times New Roman"/>
          <w:sz w:val="20"/>
          <w:szCs w:val="20"/>
        </w:rPr>
      </w:pPr>
    </w:p>
    <w:p w14:paraId="0AE81057" w14:textId="77777777" w:rsidR="00CF0A54" w:rsidRPr="00875841" w:rsidRDefault="00CF0A54"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Os resultados obtidos pela regressão tanto com relação aos níveis de significância das variáveis quanto em relação ao nível de R² obtido, demonstraram que as variáveis dependentes estimadas são boas </w:t>
      </w:r>
      <w:proofErr w:type="spellStart"/>
      <w:r w:rsidRPr="002E418B">
        <w:rPr>
          <w:rFonts w:ascii="Times New Roman" w:hAnsi="Times New Roman" w:cs="Times New Roman"/>
          <w:i/>
          <w:sz w:val="20"/>
          <w:szCs w:val="20"/>
        </w:rPr>
        <w:t>proxys</w:t>
      </w:r>
      <w:proofErr w:type="spellEnd"/>
      <w:r w:rsidRPr="00875841">
        <w:rPr>
          <w:rFonts w:ascii="Times New Roman" w:hAnsi="Times New Roman" w:cs="Times New Roman"/>
          <w:sz w:val="20"/>
          <w:szCs w:val="20"/>
        </w:rPr>
        <w:t xml:space="preserve"> para a elaboração de um </w:t>
      </w:r>
      <w:r w:rsidRPr="002E418B">
        <w:rPr>
          <w:rFonts w:ascii="Times New Roman" w:hAnsi="Times New Roman" w:cs="Times New Roman"/>
          <w:i/>
          <w:sz w:val="20"/>
          <w:szCs w:val="20"/>
        </w:rPr>
        <w:t>ranking</w:t>
      </w:r>
      <w:r w:rsidRPr="00875841">
        <w:rPr>
          <w:rFonts w:ascii="Times New Roman" w:hAnsi="Times New Roman" w:cs="Times New Roman"/>
          <w:sz w:val="20"/>
          <w:szCs w:val="20"/>
        </w:rPr>
        <w:t xml:space="preserve"> de eficiência das distribuidoras</w:t>
      </w:r>
      <w:r w:rsidR="003B4CBC" w:rsidRPr="00875841">
        <w:rPr>
          <w:rFonts w:ascii="Times New Roman" w:hAnsi="Times New Roman" w:cs="Times New Roman"/>
          <w:sz w:val="20"/>
          <w:szCs w:val="20"/>
        </w:rPr>
        <w:t xml:space="preserve"> apesar da </w:t>
      </w:r>
      <w:r w:rsidR="00AA40FF" w:rsidRPr="00875841">
        <w:rPr>
          <w:rFonts w:ascii="Times New Roman" w:hAnsi="Times New Roman" w:cs="Times New Roman"/>
          <w:sz w:val="20"/>
          <w:szCs w:val="20"/>
        </w:rPr>
        <w:t>baixa</w:t>
      </w:r>
      <w:r w:rsidR="003B4CBC" w:rsidRPr="00875841">
        <w:rPr>
          <w:rFonts w:ascii="Times New Roman" w:hAnsi="Times New Roman" w:cs="Times New Roman"/>
          <w:sz w:val="20"/>
          <w:szCs w:val="20"/>
        </w:rPr>
        <w:t xml:space="preserve"> </w:t>
      </w:r>
      <w:r w:rsidR="003B4CBC" w:rsidRPr="00875841">
        <w:rPr>
          <w:rFonts w:ascii="Times New Roman" w:hAnsi="Times New Roman" w:cs="Times New Roman"/>
          <w:sz w:val="20"/>
          <w:szCs w:val="20"/>
        </w:rPr>
        <w:t>significância da Qualidade</w:t>
      </w:r>
      <w:r w:rsidRPr="00875841">
        <w:rPr>
          <w:rFonts w:ascii="Times New Roman" w:hAnsi="Times New Roman" w:cs="Times New Roman"/>
          <w:sz w:val="20"/>
          <w:szCs w:val="20"/>
        </w:rPr>
        <w:t>.</w:t>
      </w:r>
      <w:r w:rsidR="003B4CBC" w:rsidRPr="00875841">
        <w:rPr>
          <w:rFonts w:ascii="Times New Roman" w:hAnsi="Times New Roman" w:cs="Times New Roman"/>
          <w:sz w:val="20"/>
          <w:szCs w:val="20"/>
        </w:rPr>
        <w:t xml:space="preserve"> O teste F obtido apresentou significância conjunta para todas as variáveis da regressão.</w:t>
      </w:r>
    </w:p>
    <w:p w14:paraId="03C7945A" w14:textId="77777777" w:rsidR="00CF0A54" w:rsidRDefault="00AD7E73"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Com base no modelo acima descrito</w:t>
      </w:r>
      <w:r w:rsidR="00CF0A54" w:rsidRPr="00875841">
        <w:rPr>
          <w:rFonts w:ascii="Times New Roman" w:hAnsi="Times New Roman" w:cs="Times New Roman"/>
          <w:sz w:val="20"/>
          <w:szCs w:val="20"/>
        </w:rPr>
        <w:t xml:space="preserve">, </w:t>
      </w:r>
      <w:r w:rsidRPr="00875841">
        <w:rPr>
          <w:rFonts w:ascii="Times New Roman" w:hAnsi="Times New Roman" w:cs="Times New Roman"/>
          <w:sz w:val="20"/>
          <w:szCs w:val="20"/>
        </w:rPr>
        <w:t>foi</w:t>
      </w:r>
      <w:r w:rsidR="00CF0A54" w:rsidRPr="00875841">
        <w:rPr>
          <w:rFonts w:ascii="Times New Roman" w:hAnsi="Times New Roman" w:cs="Times New Roman"/>
          <w:sz w:val="20"/>
          <w:szCs w:val="20"/>
        </w:rPr>
        <w:t xml:space="preserve"> elabora</w:t>
      </w:r>
      <w:r w:rsidRPr="00875841">
        <w:rPr>
          <w:rFonts w:ascii="Times New Roman" w:hAnsi="Times New Roman" w:cs="Times New Roman"/>
          <w:sz w:val="20"/>
          <w:szCs w:val="20"/>
        </w:rPr>
        <w:t>do um</w:t>
      </w:r>
      <w:r w:rsidR="00CF0A54" w:rsidRPr="00875841">
        <w:rPr>
          <w:rFonts w:ascii="Times New Roman" w:hAnsi="Times New Roman" w:cs="Times New Roman"/>
          <w:sz w:val="20"/>
          <w:szCs w:val="20"/>
        </w:rPr>
        <w:t xml:space="preserve"> </w:t>
      </w:r>
      <w:r w:rsidRPr="002E418B">
        <w:rPr>
          <w:rFonts w:ascii="Times New Roman" w:hAnsi="Times New Roman" w:cs="Times New Roman"/>
          <w:i/>
          <w:sz w:val="20"/>
          <w:szCs w:val="20"/>
        </w:rPr>
        <w:t>R</w:t>
      </w:r>
      <w:r w:rsidR="00CF0A54" w:rsidRPr="002E418B">
        <w:rPr>
          <w:rFonts w:ascii="Times New Roman" w:hAnsi="Times New Roman" w:cs="Times New Roman"/>
          <w:i/>
          <w:sz w:val="20"/>
          <w:szCs w:val="20"/>
        </w:rPr>
        <w:t>anking</w:t>
      </w:r>
      <w:r w:rsidRPr="00875841">
        <w:rPr>
          <w:rFonts w:ascii="Times New Roman" w:hAnsi="Times New Roman" w:cs="Times New Roman"/>
          <w:sz w:val="20"/>
          <w:szCs w:val="20"/>
        </w:rPr>
        <w:t xml:space="preserve"> de Eficiência Operacional, dividindo as empresas em quatro</w:t>
      </w:r>
      <w:r w:rsidR="00CF0A54" w:rsidRPr="00875841">
        <w:rPr>
          <w:rFonts w:ascii="Times New Roman" w:hAnsi="Times New Roman" w:cs="Times New Roman"/>
          <w:sz w:val="20"/>
          <w:szCs w:val="20"/>
        </w:rPr>
        <w:t xml:space="preserve"> categorias</w:t>
      </w:r>
      <w:r w:rsidRPr="00875841">
        <w:rPr>
          <w:rFonts w:ascii="Times New Roman" w:hAnsi="Times New Roman" w:cs="Times New Roman"/>
          <w:sz w:val="20"/>
          <w:szCs w:val="20"/>
        </w:rPr>
        <w:t xml:space="preserve">, onde </w:t>
      </w:r>
      <w:r w:rsidRPr="002E418B">
        <w:rPr>
          <w:rFonts w:ascii="Times New Roman" w:hAnsi="Times New Roman" w:cs="Times New Roman"/>
          <w:b/>
          <w:sz w:val="20"/>
          <w:szCs w:val="20"/>
        </w:rPr>
        <w:t>A</w:t>
      </w:r>
      <w:r w:rsidRPr="00875841">
        <w:rPr>
          <w:rFonts w:ascii="Times New Roman" w:hAnsi="Times New Roman" w:cs="Times New Roman"/>
          <w:sz w:val="20"/>
          <w:szCs w:val="20"/>
        </w:rPr>
        <w:t xml:space="preserve"> designa as melhores empresas e </w:t>
      </w:r>
      <w:r w:rsidRPr="002E418B">
        <w:rPr>
          <w:rFonts w:ascii="Times New Roman" w:hAnsi="Times New Roman" w:cs="Times New Roman"/>
          <w:b/>
          <w:sz w:val="20"/>
          <w:szCs w:val="20"/>
        </w:rPr>
        <w:t>D</w:t>
      </w:r>
      <w:r w:rsidRPr="00875841">
        <w:rPr>
          <w:rFonts w:ascii="Times New Roman" w:hAnsi="Times New Roman" w:cs="Times New Roman"/>
          <w:sz w:val="20"/>
          <w:szCs w:val="20"/>
        </w:rPr>
        <w:t xml:space="preserve"> as piores empresas</w:t>
      </w:r>
      <w:r w:rsidR="00CF0A54" w:rsidRPr="00875841">
        <w:rPr>
          <w:rFonts w:ascii="Times New Roman" w:hAnsi="Times New Roman" w:cs="Times New Roman"/>
          <w:sz w:val="20"/>
          <w:szCs w:val="20"/>
        </w:rPr>
        <w:t>:</w:t>
      </w:r>
    </w:p>
    <w:p w14:paraId="1A9303C2" w14:textId="77777777" w:rsidR="00875841" w:rsidRPr="00875841" w:rsidRDefault="00875841" w:rsidP="00875841">
      <w:pPr>
        <w:spacing w:after="0" w:line="252" w:lineRule="auto"/>
        <w:ind w:firstLine="204"/>
        <w:rPr>
          <w:rFonts w:ascii="Times New Roman" w:hAnsi="Times New Roman" w:cs="Times New Roman"/>
          <w:sz w:val="20"/>
          <w:szCs w:val="20"/>
        </w:rPr>
      </w:pPr>
    </w:p>
    <w:p w14:paraId="1503F2C2" w14:textId="77777777" w:rsidR="00CF0A54" w:rsidRPr="00875841" w:rsidRDefault="00CF0A54" w:rsidP="00875841">
      <w:pPr>
        <w:spacing w:after="0" w:line="252" w:lineRule="auto"/>
        <w:rPr>
          <w:rFonts w:ascii="Times New Roman" w:hAnsi="Times New Roman" w:cs="Times New Roman"/>
          <w:sz w:val="20"/>
          <w:szCs w:val="20"/>
        </w:rPr>
      </w:pPr>
      <w:r w:rsidRPr="00875841">
        <w:rPr>
          <w:rFonts w:ascii="Times New Roman" w:hAnsi="Times New Roman" w:cs="Times New Roman"/>
          <w:sz w:val="20"/>
          <w:szCs w:val="20"/>
        </w:rPr>
        <w:t>A = Variável Dependente estimada&gt; (1 + um desvio padrão).</w:t>
      </w:r>
    </w:p>
    <w:p w14:paraId="5384C8AE" w14:textId="77777777" w:rsidR="00CF0A54" w:rsidRPr="00875841" w:rsidRDefault="00CF0A54" w:rsidP="00875841">
      <w:pPr>
        <w:spacing w:after="0" w:line="252" w:lineRule="auto"/>
        <w:rPr>
          <w:rFonts w:ascii="Times New Roman" w:hAnsi="Times New Roman" w:cs="Times New Roman"/>
          <w:sz w:val="20"/>
          <w:szCs w:val="20"/>
        </w:rPr>
      </w:pPr>
      <w:r w:rsidRPr="00875841">
        <w:rPr>
          <w:rFonts w:ascii="Times New Roman" w:hAnsi="Times New Roman" w:cs="Times New Roman"/>
          <w:sz w:val="20"/>
          <w:szCs w:val="20"/>
        </w:rPr>
        <w:t>B</w:t>
      </w:r>
      <w:r w:rsidR="00AD7E73" w:rsidRPr="00875841">
        <w:rPr>
          <w:rFonts w:ascii="Times New Roman" w:hAnsi="Times New Roman" w:cs="Times New Roman"/>
          <w:sz w:val="20"/>
          <w:szCs w:val="20"/>
        </w:rPr>
        <w:t xml:space="preserve"> </w:t>
      </w:r>
      <w:r w:rsidRPr="00875841">
        <w:rPr>
          <w:rFonts w:ascii="Times New Roman" w:hAnsi="Times New Roman" w:cs="Times New Roman"/>
          <w:sz w:val="20"/>
          <w:szCs w:val="20"/>
        </w:rPr>
        <w:t>= Variável Dependente estimada&gt; 1 e não é A.</w:t>
      </w:r>
    </w:p>
    <w:p w14:paraId="28138AA3" w14:textId="77777777" w:rsidR="00CF0A54" w:rsidRPr="00875841" w:rsidRDefault="00CF0A54" w:rsidP="00875841">
      <w:pPr>
        <w:spacing w:after="0" w:line="252" w:lineRule="auto"/>
        <w:rPr>
          <w:rFonts w:ascii="Times New Roman" w:hAnsi="Times New Roman" w:cs="Times New Roman"/>
          <w:sz w:val="20"/>
          <w:szCs w:val="20"/>
        </w:rPr>
      </w:pPr>
      <w:r w:rsidRPr="00875841">
        <w:rPr>
          <w:rFonts w:ascii="Times New Roman" w:hAnsi="Times New Roman" w:cs="Times New Roman"/>
          <w:sz w:val="20"/>
          <w:szCs w:val="20"/>
        </w:rPr>
        <w:t>C</w:t>
      </w:r>
      <w:r w:rsidR="00AD7E73" w:rsidRPr="00875841">
        <w:rPr>
          <w:rFonts w:ascii="Times New Roman" w:hAnsi="Times New Roman" w:cs="Times New Roman"/>
          <w:sz w:val="20"/>
          <w:szCs w:val="20"/>
        </w:rPr>
        <w:t xml:space="preserve"> </w:t>
      </w:r>
      <w:r w:rsidRPr="00875841">
        <w:rPr>
          <w:rFonts w:ascii="Times New Roman" w:hAnsi="Times New Roman" w:cs="Times New Roman"/>
          <w:sz w:val="20"/>
          <w:szCs w:val="20"/>
        </w:rPr>
        <w:t>= Variável Dependente estimada&lt; 1 e não é D.</w:t>
      </w:r>
    </w:p>
    <w:p w14:paraId="10BA5760" w14:textId="77777777" w:rsidR="00CF0A54" w:rsidRPr="00875841" w:rsidRDefault="00CF0A54" w:rsidP="00875841">
      <w:pPr>
        <w:spacing w:after="0" w:line="252" w:lineRule="auto"/>
        <w:rPr>
          <w:rFonts w:ascii="Times New Roman" w:hAnsi="Times New Roman" w:cs="Times New Roman"/>
          <w:sz w:val="20"/>
          <w:szCs w:val="20"/>
        </w:rPr>
      </w:pPr>
      <w:r w:rsidRPr="00875841">
        <w:rPr>
          <w:rFonts w:ascii="Times New Roman" w:hAnsi="Times New Roman" w:cs="Times New Roman"/>
          <w:sz w:val="20"/>
          <w:szCs w:val="20"/>
        </w:rPr>
        <w:t>D</w:t>
      </w:r>
      <w:r w:rsidR="00AD7E73" w:rsidRPr="00875841">
        <w:rPr>
          <w:rFonts w:ascii="Times New Roman" w:hAnsi="Times New Roman" w:cs="Times New Roman"/>
          <w:sz w:val="20"/>
          <w:szCs w:val="20"/>
        </w:rPr>
        <w:t xml:space="preserve"> </w:t>
      </w:r>
      <w:r w:rsidRPr="00875841">
        <w:rPr>
          <w:rFonts w:ascii="Times New Roman" w:hAnsi="Times New Roman" w:cs="Times New Roman"/>
          <w:sz w:val="20"/>
          <w:szCs w:val="20"/>
        </w:rPr>
        <w:t>= Variável Dependente estimada&lt; (1 - um desvio padrão).</w:t>
      </w:r>
    </w:p>
    <w:p w14:paraId="57B6AE47" w14:textId="77777777" w:rsidR="00875841" w:rsidRDefault="00875841" w:rsidP="00875841">
      <w:pPr>
        <w:spacing w:after="0" w:line="252" w:lineRule="auto"/>
        <w:ind w:firstLine="204"/>
        <w:rPr>
          <w:rFonts w:ascii="Times New Roman" w:hAnsi="Times New Roman" w:cs="Times New Roman"/>
          <w:sz w:val="20"/>
          <w:szCs w:val="20"/>
        </w:rPr>
      </w:pPr>
    </w:p>
    <w:p w14:paraId="1648C0AC" w14:textId="77777777" w:rsidR="00CF0A54" w:rsidRDefault="00CF0A54"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Dentro dessa estratificação, foram </w:t>
      </w:r>
      <w:r w:rsidR="004559A6" w:rsidRPr="00875841">
        <w:rPr>
          <w:rFonts w:ascii="Times New Roman" w:hAnsi="Times New Roman" w:cs="Times New Roman"/>
          <w:sz w:val="20"/>
          <w:szCs w:val="20"/>
        </w:rPr>
        <w:t>determinados</w:t>
      </w:r>
      <w:r w:rsidRPr="00875841">
        <w:rPr>
          <w:rFonts w:ascii="Times New Roman" w:hAnsi="Times New Roman" w:cs="Times New Roman"/>
          <w:sz w:val="20"/>
          <w:szCs w:val="20"/>
        </w:rPr>
        <w:t xml:space="preserve"> os </w:t>
      </w:r>
      <w:r w:rsidRPr="002E418B">
        <w:rPr>
          <w:rFonts w:ascii="Times New Roman" w:hAnsi="Times New Roman" w:cs="Times New Roman"/>
          <w:i/>
          <w:sz w:val="20"/>
          <w:szCs w:val="20"/>
        </w:rPr>
        <w:t>ratings</w:t>
      </w:r>
      <w:r w:rsidRPr="00875841">
        <w:rPr>
          <w:rFonts w:ascii="Times New Roman" w:hAnsi="Times New Roman" w:cs="Times New Roman"/>
          <w:sz w:val="20"/>
          <w:szCs w:val="20"/>
        </w:rPr>
        <w:t xml:space="preserve"> para as distribuidoras </w:t>
      </w:r>
      <w:r w:rsidR="00835535" w:rsidRPr="00875841">
        <w:rPr>
          <w:rFonts w:ascii="Times New Roman" w:hAnsi="Times New Roman" w:cs="Times New Roman"/>
          <w:sz w:val="20"/>
          <w:szCs w:val="20"/>
        </w:rPr>
        <w:t xml:space="preserve">entre 2009 e 2015. Na </w:t>
      </w:r>
      <w:r w:rsidR="0076344E">
        <w:fldChar w:fldCharType="begin"/>
      </w:r>
      <w:r w:rsidR="0076344E">
        <w:instrText xml:space="preserve"> REF _Ref468724087 \h  \* MERGEFORMAT </w:instrText>
      </w:r>
      <w:r w:rsidR="0076344E">
        <w:fldChar w:fldCharType="separate"/>
      </w:r>
      <w:r w:rsidR="00616E24" w:rsidRPr="00875841">
        <w:rPr>
          <w:rFonts w:ascii="Times New Roman" w:hAnsi="Times New Roman" w:cs="Times New Roman"/>
          <w:sz w:val="20"/>
          <w:szCs w:val="20"/>
        </w:rPr>
        <w:t xml:space="preserve">Tabela </w:t>
      </w:r>
      <w:r w:rsidR="00C4240D">
        <w:rPr>
          <w:rFonts w:ascii="Times New Roman" w:hAnsi="Times New Roman" w:cs="Times New Roman"/>
          <w:sz w:val="20"/>
          <w:szCs w:val="20"/>
        </w:rPr>
        <w:t>3</w:t>
      </w:r>
      <w:r w:rsidR="0076344E">
        <w:fldChar w:fldCharType="end"/>
      </w:r>
      <w:r w:rsidR="00361A66" w:rsidRPr="00875841">
        <w:rPr>
          <w:rFonts w:ascii="Times New Roman" w:hAnsi="Times New Roman" w:cs="Times New Roman"/>
          <w:sz w:val="20"/>
          <w:szCs w:val="20"/>
        </w:rPr>
        <w:t xml:space="preserve"> </w:t>
      </w:r>
      <w:r w:rsidR="00835535" w:rsidRPr="00875841">
        <w:rPr>
          <w:rFonts w:ascii="Times New Roman" w:hAnsi="Times New Roman" w:cs="Times New Roman"/>
          <w:sz w:val="20"/>
          <w:szCs w:val="20"/>
        </w:rPr>
        <w:t xml:space="preserve">abaixo há distribuição das empresas em cada ano de acordo </w:t>
      </w:r>
      <w:r w:rsidR="00F34BFA">
        <w:rPr>
          <w:rFonts w:ascii="Times New Roman" w:hAnsi="Times New Roman" w:cs="Times New Roman"/>
          <w:sz w:val="20"/>
          <w:szCs w:val="20"/>
        </w:rPr>
        <w:t>c</w:t>
      </w:r>
      <w:r w:rsidR="00835535" w:rsidRPr="00875841">
        <w:rPr>
          <w:rFonts w:ascii="Times New Roman" w:hAnsi="Times New Roman" w:cs="Times New Roman"/>
          <w:sz w:val="20"/>
          <w:szCs w:val="20"/>
        </w:rPr>
        <w:t>o</w:t>
      </w:r>
      <w:r w:rsidR="00F34BFA">
        <w:rPr>
          <w:rFonts w:ascii="Times New Roman" w:hAnsi="Times New Roman" w:cs="Times New Roman"/>
          <w:sz w:val="20"/>
          <w:szCs w:val="20"/>
        </w:rPr>
        <w:t>m o</w:t>
      </w:r>
      <w:r w:rsidR="00835535" w:rsidRPr="00875841">
        <w:rPr>
          <w:rFonts w:ascii="Times New Roman" w:hAnsi="Times New Roman" w:cs="Times New Roman"/>
          <w:sz w:val="20"/>
          <w:szCs w:val="20"/>
        </w:rPr>
        <w:t xml:space="preserve"> </w:t>
      </w:r>
      <w:r w:rsidR="00835535" w:rsidRPr="002E418B">
        <w:rPr>
          <w:rFonts w:ascii="Times New Roman" w:hAnsi="Times New Roman" w:cs="Times New Roman"/>
          <w:i/>
          <w:sz w:val="20"/>
          <w:szCs w:val="20"/>
        </w:rPr>
        <w:t>ranking</w:t>
      </w:r>
      <w:r w:rsidR="00361A66" w:rsidRPr="00875841">
        <w:rPr>
          <w:rFonts w:ascii="Times New Roman" w:hAnsi="Times New Roman" w:cs="Times New Roman"/>
          <w:sz w:val="20"/>
          <w:szCs w:val="20"/>
        </w:rPr>
        <w:t xml:space="preserve"> montado utilizando o Índice de Eficiência Operacional Recorrente, isto é, desconsiderando eventuais efeitos da variação do mercado sobre o resultado</w:t>
      </w:r>
      <w:r w:rsidRPr="00875841">
        <w:rPr>
          <w:rFonts w:ascii="Times New Roman" w:hAnsi="Times New Roman" w:cs="Times New Roman"/>
          <w:sz w:val="20"/>
          <w:szCs w:val="20"/>
        </w:rPr>
        <w:t>:</w:t>
      </w:r>
    </w:p>
    <w:p w14:paraId="00144906" w14:textId="77777777" w:rsidR="00875841" w:rsidRPr="00875841" w:rsidRDefault="00875841" w:rsidP="00875841">
      <w:pPr>
        <w:spacing w:after="0" w:line="252" w:lineRule="auto"/>
        <w:ind w:firstLine="204"/>
        <w:rPr>
          <w:rFonts w:ascii="Times New Roman" w:hAnsi="Times New Roman" w:cs="Times New Roman"/>
          <w:sz w:val="20"/>
          <w:szCs w:val="20"/>
        </w:rPr>
      </w:pPr>
    </w:p>
    <w:p w14:paraId="25422A0C" w14:textId="354CBC61" w:rsidR="00D0433E" w:rsidRPr="00875841" w:rsidRDefault="00D0433E" w:rsidP="00875841">
      <w:pPr>
        <w:pStyle w:val="GrafTit"/>
        <w:spacing w:before="0" w:after="0" w:line="252" w:lineRule="auto"/>
        <w:rPr>
          <w:rFonts w:ascii="Times New Roman" w:hAnsi="Times New Roman"/>
          <w:sz w:val="20"/>
          <w:szCs w:val="20"/>
        </w:rPr>
      </w:pPr>
      <w:r w:rsidRPr="00875841">
        <w:rPr>
          <w:rFonts w:ascii="Times New Roman" w:hAnsi="Times New Roman"/>
          <w:sz w:val="20"/>
          <w:szCs w:val="20"/>
        </w:rPr>
        <w:t xml:space="preserve">Tabela </w:t>
      </w:r>
      <w:r w:rsidR="00C4240D">
        <w:rPr>
          <w:rFonts w:ascii="Times New Roman" w:hAnsi="Times New Roman"/>
          <w:sz w:val="20"/>
          <w:szCs w:val="20"/>
        </w:rPr>
        <w:t>3</w:t>
      </w:r>
      <w:r w:rsidRPr="00875841">
        <w:rPr>
          <w:rFonts w:ascii="Times New Roman" w:hAnsi="Times New Roman"/>
          <w:sz w:val="20"/>
          <w:szCs w:val="20"/>
        </w:rPr>
        <w:t xml:space="preserve">: </w:t>
      </w:r>
      <w:r w:rsidRPr="002E418B">
        <w:rPr>
          <w:rFonts w:ascii="Times New Roman" w:hAnsi="Times New Roman"/>
          <w:i/>
          <w:sz w:val="20"/>
          <w:szCs w:val="20"/>
        </w:rPr>
        <w:t>Ranking</w:t>
      </w:r>
      <w:r w:rsidRPr="00875841">
        <w:rPr>
          <w:rFonts w:ascii="Times New Roman" w:hAnsi="Times New Roman"/>
          <w:sz w:val="20"/>
          <w:szCs w:val="20"/>
        </w:rPr>
        <w:t xml:space="preserve"> de </w:t>
      </w:r>
      <w:r w:rsidR="0076388D" w:rsidRPr="00875841">
        <w:rPr>
          <w:rFonts w:ascii="Times New Roman" w:hAnsi="Times New Roman"/>
          <w:sz w:val="20"/>
          <w:szCs w:val="20"/>
        </w:rPr>
        <w:t>Eficiência Operacional</w:t>
      </w:r>
      <w:r w:rsidRPr="00875841">
        <w:rPr>
          <w:rFonts w:ascii="Times New Roman" w:hAnsi="Times New Roman"/>
          <w:sz w:val="20"/>
          <w:szCs w:val="20"/>
        </w:rPr>
        <w:br/>
        <w:t xml:space="preserve">Todas as empresas – Baseado no </w:t>
      </w:r>
      <w:r w:rsidR="0076388D" w:rsidRPr="00875841">
        <w:rPr>
          <w:rFonts w:ascii="Times New Roman" w:hAnsi="Times New Roman"/>
          <w:sz w:val="20"/>
          <w:szCs w:val="20"/>
        </w:rPr>
        <w:t xml:space="preserve">EBIT </w:t>
      </w:r>
      <w:r w:rsidRPr="00875841">
        <w:rPr>
          <w:rFonts w:ascii="Times New Roman" w:hAnsi="Times New Roman"/>
          <w:sz w:val="20"/>
          <w:szCs w:val="20"/>
        </w:rPr>
        <w:t>recorrente</w:t>
      </w:r>
    </w:p>
    <w:p w14:paraId="7653D10B" w14:textId="77777777" w:rsidR="00CF0A54" w:rsidRDefault="00361A66" w:rsidP="00CF0A54">
      <w:pPr>
        <w:jc w:val="center"/>
        <w:rPr>
          <w:szCs w:val="26"/>
        </w:rPr>
      </w:pPr>
      <w:r w:rsidRPr="00361A66">
        <w:rPr>
          <w:noProof/>
          <w:lang w:eastAsia="pt-BR"/>
        </w:rPr>
        <w:drawing>
          <wp:inline distT="0" distB="0" distL="0" distR="0" wp14:anchorId="28D3BAC0" wp14:editId="5DB0109E">
            <wp:extent cx="2400300" cy="1386161"/>
            <wp:effectExtent l="0" t="0" r="0" b="508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8447" cy="1390866"/>
                    </a:xfrm>
                    <a:prstGeom prst="rect">
                      <a:avLst/>
                    </a:prstGeom>
                    <a:noFill/>
                    <a:ln>
                      <a:noFill/>
                    </a:ln>
                  </pic:spPr>
                </pic:pic>
              </a:graphicData>
            </a:graphic>
          </wp:inline>
        </w:drawing>
      </w:r>
    </w:p>
    <w:p w14:paraId="088793CD" w14:textId="77777777" w:rsidR="00361A66" w:rsidRDefault="00361A66"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A </w:t>
      </w:r>
      <w:r w:rsidR="0076344E">
        <w:fldChar w:fldCharType="begin"/>
      </w:r>
      <w:r w:rsidR="0076344E">
        <w:instrText xml:space="preserve"> REF _Ref471374876 \h  \* MERGEFORMAT </w:instrText>
      </w:r>
      <w:r w:rsidR="0076344E">
        <w:fldChar w:fldCharType="separate"/>
      </w:r>
      <w:r w:rsidR="00616E24" w:rsidRPr="00875841">
        <w:rPr>
          <w:rFonts w:ascii="Times New Roman" w:hAnsi="Times New Roman" w:cs="Times New Roman"/>
          <w:sz w:val="20"/>
          <w:szCs w:val="20"/>
        </w:rPr>
        <w:t xml:space="preserve">Tabela </w:t>
      </w:r>
      <w:r w:rsidR="00C4240D">
        <w:rPr>
          <w:rFonts w:ascii="Times New Roman" w:hAnsi="Times New Roman" w:cs="Times New Roman"/>
          <w:sz w:val="20"/>
          <w:szCs w:val="20"/>
        </w:rPr>
        <w:t>4</w:t>
      </w:r>
      <w:r w:rsidR="0076344E">
        <w:fldChar w:fldCharType="end"/>
      </w:r>
      <w:r w:rsidR="001F06FE">
        <w:rPr>
          <w:rFonts w:ascii="Times New Roman" w:hAnsi="Times New Roman" w:cs="Times New Roman"/>
          <w:sz w:val="20"/>
          <w:szCs w:val="20"/>
        </w:rPr>
        <w:t xml:space="preserve"> exibe o mesmo </w:t>
      </w:r>
      <w:r w:rsidR="001F06FE" w:rsidRPr="002E418B">
        <w:rPr>
          <w:rFonts w:ascii="Times New Roman" w:hAnsi="Times New Roman" w:cs="Times New Roman"/>
          <w:i/>
          <w:sz w:val="20"/>
          <w:szCs w:val="20"/>
        </w:rPr>
        <w:t>ranking</w:t>
      </w:r>
      <w:r w:rsidRPr="00875841">
        <w:rPr>
          <w:rFonts w:ascii="Times New Roman" w:hAnsi="Times New Roman" w:cs="Times New Roman"/>
          <w:sz w:val="20"/>
          <w:szCs w:val="20"/>
        </w:rPr>
        <w:t>, incluindo agora apenas empresas classificadas como de porte médio ou grande, isto é, com capital inve</w:t>
      </w:r>
      <w:r w:rsidR="000A1754" w:rsidRPr="00875841">
        <w:rPr>
          <w:rFonts w:ascii="Times New Roman" w:hAnsi="Times New Roman" w:cs="Times New Roman"/>
          <w:sz w:val="20"/>
          <w:szCs w:val="20"/>
        </w:rPr>
        <w:t>s</w:t>
      </w:r>
      <w:r w:rsidRPr="00875841">
        <w:rPr>
          <w:rFonts w:ascii="Times New Roman" w:hAnsi="Times New Roman" w:cs="Times New Roman"/>
          <w:sz w:val="20"/>
          <w:szCs w:val="20"/>
        </w:rPr>
        <w:t>tido (BRL + BAR) em 2015 maior que R$ 200 milhões. Observe-se que a maior parte das observações de empresas que haviam sido classificadas na tabela anterior como “</w:t>
      </w:r>
      <w:r w:rsidRPr="002E418B">
        <w:rPr>
          <w:rFonts w:ascii="Times New Roman" w:hAnsi="Times New Roman" w:cs="Times New Roman"/>
          <w:b/>
          <w:sz w:val="20"/>
          <w:szCs w:val="20"/>
        </w:rPr>
        <w:t>A</w:t>
      </w:r>
      <w:r w:rsidRPr="00875841">
        <w:rPr>
          <w:rFonts w:ascii="Times New Roman" w:hAnsi="Times New Roman" w:cs="Times New Roman"/>
          <w:sz w:val="20"/>
          <w:szCs w:val="20"/>
        </w:rPr>
        <w:t>” são empresas pequenas, que estão excluídas desta nova tabela.</w:t>
      </w:r>
    </w:p>
    <w:p w14:paraId="543DDC3D" w14:textId="77777777" w:rsidR="00875841" w:rsidRPr="00875841" w:rsidRDefault="00875841" w:rsidP="00875841">
      <w:pPr>
        <w:spacing w:after="0" w:line="252" w:lineRule="auto"/>
        <w:ind w:firstLine="204"/>
        <w:rPr>
          <w:rFonts w:ascii="Times New Roman" w:hAnsi="Times New Roman" w:cs="Times New Roman"/>
          <w:sz w:val="20"/>
          <w:szCs w:val="20"/>
        </w:rPr>
      </w:pPr>
    </w:p>
    <w:p w14:paraId="6436F5E9" w14:textId="52567DB2" w:rsidR="00D0433E" w:rsidRPr="00875841" w:rsidRDefault="00D0433E" w:rsidP="00875841">
      <w:pPr>
        <w:pStyle w:val="GrafTit"/>
        <w:spacing w:before="0" w:after="0" w:line="252" w:lineRule="auto"/>
        <w:rPr>
          <w:rFonts w:ascii="Times New Roman" w:hAnsi="Times New Roman"/>
          <w:sz w:val="20"/>
          <w:szCs w:val="20"/>
        </w:rPr>
      </w:pPr>
      <w:bookmarkStart w:id="8" w:name="_Ref471374876"/>
      <w:r w:rsidRPr="00875841">
        <w:rPr>
          <w:rFonts w:ascii="Times New Roman" w:hAnsi="Times New Roman"/>
          <w:sz w:val="20"/>
          <w:szCs w:val="20"/>
        </w:rPr>
        <w:t xml:space="preserve">Tabela </w:t>
      </w:r>
      <w:r w:rsidR="00C4240D">
        <w:rPr>
          <w:rFonts w:ascii="Times New Roman" w:hAnsi="Times New Roman"/>
          <w:sz w:val="20"/>
          <w:szCs w:val="20"/>
        </w:rPr>
        <w:t>4</w:t>
      </w:r>
      <w:bookmarkEnd w:id="8"/>
      <w:r w:rsidRPr="00875841">
        <w:rPr>
          <w:rFonts w:ascii="Times New Roman" w:hAnsi="Times New Roman"/>
          <w:sz w:val="20"/>
          <w:szCs w:val="20"/>
        </w:rPr>
        <w:t xml:space="preserve">: </w:t>
      </w:r>
      <w:r w:rsidRPr="002E418B">
        <w:rPr>
          <w:rFonts w:ascii="Times New Roman" w:hAnsi="Times New Roman"/>
          <w:i/>
          <w:sz w:val="20"/>
          <w:szCs w:val="20"/>
        </w:rPr>
        <w:t>Ranking</w:t>
      </w:r>
      <w:r w:rsidRPr="00875841">
        <w:rPr>
          <w:rFonts w:ascii="Times New Roman" w:hAnsi="Times New Roman"/>
          <w:sz w:val="20"/>
          <w:szCs w:val="20"/>
        </w:rPr>
        <w:t xml:space="preserve"> de </w:t>
      </w:r>
      <w:r w:rsidR="0076388D" w:rsidRPr="00875841">
        <w:rPr>
          <w:rFonts w:ascii="Times New Roman" w:hAnsi="Times New Roman"/>
          <w:sz w:val="20"/>
          <w:szCs w:val="20"/>
        </w:rPr>
        <w:t>Eficiência Operacional</w:t>
      </w:r>
      <w:r w:rsidRPr="00875841">
        <w:rPr>
          <w:rFonts w:ascii="Times New Roman" w:hAnsi="Times New Roman"/>
          <w:sz w:val="20"/>
          <w:szCs w:val="20"/>
        </w:rPr>
        <w:br/>
        <w:t xml:space="preserve">Só empresas </w:t>
      </w:r>
      <w:r w:rsidR="00361A66" w:rsidRPr="00875841">
        <w:rPr>
          <w:rFonts w:ascii="Times New Roman" w:hAnsi="Times New Roman"/>
          <w:sz w:val="20"/>
          <w:szCs w:val="20"/>
        </w:rPr>
        <w:t>grandes</w:t>
      </w:r>
      <w:r w:rsidRPr="00875841">
        <w:rPr>
          <w:rFonts w:ascii="Times New Roman" w:hAnsi="Times New Roman"/>
          <w:sz w:val="20"/>
          <w:szCs w:val="20"/>
        </w:rPr>
        <w:t xml:space="preserve"> – Baseado no </w:t>
      </w:r>
      <w:r w:rsidR="0076388D" w:rsidRPr="00875841">
        <w:rPr>
          <w:rFonts w:ascii="Times New Roman" w:hAnsi="Times New Roman"/>
          <w:sz w:val="20"/>
          <w:szCs w:val="20"/>
        </w:rPr>
        <w:t xml:space="preserve">EBIT </w:t>
      </w:r>
      <w:r w:rsidRPr="00875841">
        <w:rPr>
          <w:rFonts w:ascii="Times New Roman" w:hAnsi="Times New Roman"/>
          <w:sz w:val="20"/>
          <w:szCs w:val="20"/>
        </w:rPr>
        <w:t>recorrente</w:t>
      </w:r>
    </w:p>
    <w:p w14:paraId="2B84DF1C" w14:textId="77777777" w:rsidR="00D0433E" w:rsidRDefault="00D0433E" w:rsidP="00D0433E">
      <w:pPr>
        <w:jc w:val="center"/>
        <w:rPr>
          <w:szCs w:val="26"/>
        </w:rPr>
      </w:pPr>
      <w:r w:rsidRPr="00D0433E">
        <w:rPr>
          <w:noProof/>
          <w:lang w:eastAsia="pt-BR"/>
        </w:rPr>
        <w:drawing>
          <wp:inline distT="0" distB="0" distL="0" distR="0" wp14:anchorId="467A786E" wp14:editId="636AF78A">
            <wp:extent cx="2425700" cy="1400829"/>
            <wp:effectExtent l="0" t="0" r="0" b="889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039" cy="1402180"/>
                    </a:xfrm>
                    <a:prstGeom prst="rect">
                      <a:avLst/>
                    </a:prstGeom>
                    <a:noFill/>
                    <a:ln>
                      <a:noFill/>
                    </a:ln>
                  </pic:spPr>
                </pic:pic>
              </a:graphicData>
            </a:graphic>
          </wp:inline>
        </w:drawing>
      </w:r>
    </w:p>
    <w:p w14:paraId="23700B7E" w14:textId="48C40301" w:rsidR="00361A66" w:rsidRDefault="00361A66"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A </w:t>
      </w:r>
      <w:r w:rsidR="0076344E">
        <w:fldChar w:fldCharType="begin"/>
      </w:r>
      <w:r w:rsidR="0076344E">
        <w:instrText xml:space="preserve"> REF _Ref471375038 \h  \* MERGEFORMAT </w:instrText>
      </w:r>
      <w:r w:rsidR="0076344E">
        <w:fldChar w:fldCharType="separate"/>
      </w:r>
      <w:r w:rsidR="00616E24" w:rsidRPr="00875841">
        <w:rPr>
          <w:rFonts w:ascii="Times New Roman" w:hAnsi="Times New Roman" w:cs="Times New Roman"/>
          <w:sz w:val="20"/>
          <w:szCs w:val="20"/>
        </w:rPr>
        <w:t xml:space="preserve">Tabela </w:t>
      </w:r>
      <w:r w:rsidR="00C4240D">
        <w:rPr>
          <w:rFonts w:ascii="Times New Roman" w:hAnsi="Times New Roman" w:cs="Times New Roman"/>
          <w:sz w:val="20"/>
          <w:szCs w:val="20"/>
        </w:rPr>
        <w:t>5</w:t>
      </w:r>
      <w:r w:rsidR="0076344E">
        <w:fldChar w:fldCharType="end"/>
      </w:r>
      <w:r w:rsidRPr="00875841">
        <w:rPr>
          <w:rFonts w:ascii="Times New Roman" w:hAnsi="Times New Roman" w:cs="Times New Roman"/>
          <w:sz w:val="20"/>
          <w:szCs w:val="20"/>
        </w:rPr>
        <w:t xml:space="preserve"> exibe o </w:t>
      </w:r>
      <w:r w:rsidRPr="002E418B">
        <w:rPr>
          <w:rFonts w:ascii="Times New Roman" w:hAnsi="Times New Roman" w:cs="Times New Roman"/>
          <w:i/>
          <w:sz w:val="20"/>
          <w:szCs w:val="20"/>
        </w:rPr>
        <w:t>Ranking</w:t>
      </w:r>
      <w:r w:rsidRPr="00875841">
        <w:rPr>
          <w:rFonts w:ascii="Times New Roman" w:hAnsi="Times New Roman" w:cs="Times New Roman"/>
          <w:sz w:val="20"/>
          <w:szCs w:val="20"/>
        </w:rPr>
        <w:t xml:space="preserve"> de </w:t>
      </w:r>
      <w:r w:rsidR="0076388D" w:rsidRPr="00875841">
        <w:rPr>
          <w:rFonts w:ascii="Times New Roman" w:hAnsi="Times New Roman" w:cs="Times New Roman"/>
          <w:sz w:val="20"/>
          <w:szCs w:val="20"/>
        </w:rPr>
        <w:t xml:space="preserve">Eficiência Operacional </w:t>
      </w:r>
      <w:r w:rsidRPr="00875841">
        <w:rPr>
          <w:rFonts w:ascii="Times New Roman" w:hAnsi="Times New Roman" w:cs="Times New Roman"/>
          <w:sz w:val="20"/>
          <w:szCs w:val="20"/>
        </w:rPr>
        <w:t>com apenas as empresas privadas grandes. Estão excluídas, portanto</w:t>
      </w:r>
      <w:r w:rsidR="000A1754" w:rsidRPr="00875841">
        <w:rPr>
          <w:rFonts w:ascii="Times New Roman" w:hAnsi="Times New Roman" w:cs="Times New Roman"/>
          <w:sz w:val="20"/>
          <w:szCs w:val="20"/>
        </w:rPr>
        <w:t>,</w:t>
      </w:r>
      <w:r w:rsidRPr="00875841">
        <w:rPr>
          <w:rFonts w:ascii="Times New Roman" w:hAnsi="Times New Roman" w:cs="Times New Roman"/>
          <w:sz w:val="20"/>
          <w:szCs w:val="20"/>
        </w:rPr>
        <w:t xml:space="preserve"> as empresas estatais, tanto federais como estaduais. Observe-se que a retirada das empresas e</w:t>
      </w:r>
      <w:r w:rsidR="00F34BFA">
        <w:rPr>
          <w:rFonts w:ascii="Times New Roman" w:hAnsi="Times New Roman" w:cs="Times New Roman"/>
          <w:sz w:val="20"/>
          <w:szCs w:val="20"/>
        </w:rPr>
        <w:t xml:space="preserve">statais só diminuiu </w:t>
      </w:r>
      <w:r w:rsidR="00F34BFA">
        <w:rPr>
          <w:rFonts w:ascii="Times New Roman" w:hAnsi="Times New Roman" w:cs="Times New Roman"/>
          <w:sz w:val="20"/>
          <w:szCs w:val="20"/>
        </w:rPr>
        <w:lastRenderedPageBreak/>
        <w:t>a quantid</w:t>
      </w:r>
      <w:r w:rsidR="007056B9">
        <w:rPr>
          <w:rFonts w:ascii="Times New Roman" w:hAnsi="Times New Roman" w:cs="Times New Roman"/>
          <w:sz w:val="20"/>
          <w:szCs w:val="20"/>
        </w:rPr>
        <w:t>ade</w:t>
      </w:r>
      <w:r w:rsidRPr="00875841">
        <w:rPr>
          <w:rFonts w:ascii="Times New Roman" w:hAnsi="Times New Roman" w:cs="Times New Roman"/>
          <w:sz w:val="20"/>
          <w:szCs w:val="20"/>
        </w:rPr>
        <w:t xml:space="preserve"> total de empresas classificadas como C e D</w:t>
      </w:r>
      <w:r w:rsidR="00535301" w:rsidRPr="00875841">
        <w:rPr>
          <w:rFonts w:ascii="Times New Roman" w:hAnsi="Times New Roman" w:cs="Times New Roman"/>
          <w:sz w:val="20"/>
          <w:szCs w:val="20"/>
        </w:rPr>
        <w:t xml:space="preserve">, o que indica que </w:t>
      </w:r>
      <w:r w:rsidR="0076388D" w:rsidRPr="00875841">
        <w:rPr>
          <w:rFonts w:ascii="Times New Roman" w:hAnsi="Times New Roman" w:cs="Times New Roman"/>
          <w:sz w:val="20"/>
          <w:szCs w:val="20"/>
        </w:rPr>
        <w:t>se tratam</w:t>
      </w:r>
      <w:r w:rsidR="00535301" w:rsidRPr="00875841">
        <w:rPr>
          <w:rFonts w:ascii="Times New Roman" w:hAnsi="Times New Roman" w:cs="Times New Roman"/>
          <w:sz w:val="20"/>
          <w:szCs w:val="20"/>
        </w:rPr>
        <w:t xml:space="preserve"> </w:t>
      </w:r>
      <w:r w:rsidR="000A1754" w:rsidRPr="00875841">
        <w:rPr>
          <w:rFonts w:ascii="Times New Roman" w:hAnsi="Times New Roman" w:cs="Times New Roman"/>
          <w:sz w:val="20"/>
          <w:szCs w:val="20"/>
        </w:rPr>
        <w:t xml:space="preserve">sem exceção </w:t>
      </w:r>
      <w:r w:rsidR="00535301" w:rsidRPr="00875841">
        <w:rPr>
          <w:rFonts w:ascii="Times New Roman" w:hAnsi="Times New Roman" w:cs="Times New Roman"/>
          <w:sz w:val="20"/>
          <w:szCs w:val="20"/>
        </w:rPr>
        <w:t>de empresas com dificuldades de atingir a performance operacional de referência do regulador.</w:t>
      </w:r>
    </w:p>
    <w:p w14:paraId="1C759DD8" w14:textId="77777777" w:rsidR="00875841" w:rsidRPr="00875841" w:rsidRDefault="00875841" w:rsidP="00875841">
      <w:pPr>
        <w:spacing w:after="0" w:line="252" w:lineRule="auto"/>
        <w:ind w:firstLine="204"/>
        <w:rPr>
          <w:rFonts w:ascii="Times New Roman" w:hAnsi="Times New Roman" w:cs="Times New Roman"/>
          <w:sz w:val="20"/>
          <w:szCs w:val="20"/>
        </w:rPr>
      </w:pPr>
    </w:p>
    <w:p w14:paraId="67351C5E" w14:textId="102F45EA" w:rsidR="00D0433E" w:rsidRPr="00875841" w:rsidRDefault="00D0433E" w:rsidP="00875841">
      <w:pPr>
        <w:pStyle w:val="GrafTit"/>
        <w:spacing w:before="0" w:after="0" w:line="252" w:lineRule="auto"/>
        <w:rPr>
          <w:rFonts w:ascii="Times New Roman" w:hAnsi="Times New Roman"/>
          <w:sz w:val="20"/>
          <w:szCs w:val="20"/>
        </w:rPr>
      </w:pPr>
      <w:bookmarkStart w:id="9" w:name="_Ref471375038"/>
      <w:r w:rsidRPr="00875841">
        <w:rPr>
          <w:rFonts w:ascii="Times New Roman" w:hAnsi="Times New Roman"/>
          <w:sz w:val="20"/>
          <w:szCs w:val="20"/>
        </w:rPr>
        <w:t xml:space="preserve">Tabela </w:t>
      </w:r>
      <w:r w:rsidR="00C4240D">
        <w:rPr>
          <w:rFonts w:ascii="Times New Roman" w:hAnsi="Times New Roman"/>
          <w:sz w:val="20"/>
          <w:szCs w:val="20"/>
        </w:rPr>
        <w:t>5</w:t>
      </w:r>
      <w:bookmarkEnd w:id="9"/>
      <w:r w:rsidRPr="00875841">
        <w:rPr>
          <w:rFonts w:ascii="Times New Roman" w:hAnsi="Times New Roman"/>
          <w:sz w:val="20"/>
          <w:szCs w:val="20"/>
        </w:rPr>
        <w:t xml:space="preserve">: </w:t>
      </w:r>
      <w:r w:rsidRPr="002E418B">
        <w:rPr>
          <w:rFonts w:ascii="Times New Roman" w:hAnsi="Times New Roman"/>
          <w:i/>
          <w:sz w:val="20"/>
          <w:szCs w:val="20"/>
        </w:rPr>
        <w:t>Ranking</w:t>
      </w:r>
      <w:r w:rsidRPr="00875841">
        <w:rPr>
          <w:rFonts w:ascii="Times New Roman" w:hAnsi="Times New Roman"/>
          <w:sz w:val="20"/>
          <w:szCs w:val="20"/>
        </w:rPr>
        <w:t xml:space="preserve"> de </w:t>
      </w:r>
      <w:r w:rsidR="0076388D" w:rsidRPr="00875841">
        <w:rPr>
          <w:rFonts w:ascii="Times New Roman" w:hAnsi="Times New Roman"/>
          <w:sz w:val="20"/>
          <w:szCs w:val="20"/>
        </w:rPr>
        <w:t>Eficiência Operacional</w:t>
      </w:r>
      <w:r w:rsidRPr="00875841">
        <w:rPr>
          <w:rFonts w:ascii="Times New Roman" w:hAnsi="Times New Roman"/>
          <w:sz w:val="20"/>
          <w:szCs w:val="20"/>
        </w:rPr>
        <w:br/>
        <w:t xml:space="preserve">Só empresas privadas grandes – Baseado no </w:t>
      </w:r>
      <w:proofErr w:type="spellStart"/>
      <w:r w:rsidRPr="00875841">
        <w:rPr>
          <w:rFonts w:ascii="Times New Roman" w:hAnsi="Times New Roman"/>
          <w:sz w:val="20"/>
          <w:szCs w:val="20"/>
        </w:rPr>
        <w:t>Ebit</w:t>
      </w:r>
      <w:proofErr w:type="spellEnd"/>
      <w:r w:rsidRPr="00875841">
        <w:rPr>
          <w:rFonts w:ascii="Times New Roman" w:hAnsi="Times New Roman"/>
          <w:sz w:val="20"/>
          <w:szCs w:val="20"/>
        </w:rPr>
        <w:t xml:space="preserve"> recorrente</w:t>
      </w:r>
    </w:p>
    <w:p w14:paraId="7B8E2520" w14:textId="77777777" w:rsidR="00D0433E" w:rsidRDefault="00D0433E" w:rsidP="00CF0A54">
      <w:pPr>
        <w:jc w:val="center"/>
        <w:rPr>
          <w:szCs w:val="26"/>
        </w:rPr>
      </w:pPr>
      <w:r w:rsidRPr="00D0433E">
        <w:rPr>
          <w:noProof/>
          <w:lang w:eastAsia="pt-BR"/>
        </w:rPr>
        <w:drawing>
          <wp:inline distT="0" distB="0" distL="0" distR="0" wp14:anchorId="19A75256" wp14:editId="430E619E">
            <wp:extent cx="2374900" cy="1371492"/>
            <wp:effectExtent l="0" t="0" r="635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9262" cy="1374011"/>
                    </a:xfrm>
                    <a:prstGeom prst="rect">
                      <a:avLst/>
                    </a:prstGeom>
                    <a:noFill/>
                    <a:ln>
                      <a:noFill/>
                    </a:ln>
                  </pic:spPr>
                </pic:pic>
              </a:graphicData>
            </a:graphic>
          </wp:inline>
        </w:drawing>
      </w:r>
    </w:p>
    <w:p w14:paraId="17333ACF" w14:textId="77777777" w:rsidR="00CF0A54" w:rsidRPr="00875841" w:rsidRDefault="004559A6"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Também se observou que </w:t>
      </w:r>
      <w:r w:rsidR="00535301" w:rsidRPr="00875841">
        <w:rPr>
          <w:rFonts w:ascii="Times New Roman" w:hAnsi="Times New Roman" w:cs="Times New Roman"/>
          <w:sz w:val="20"/>
          <w:szCs w:val="20"/>
        </w:rPr>
        <w:t xml:space="preserve">a classificação </w:t>
      </w:r>
      <w:r w:rsidRPr="00875841">
        <w:rPr>
          <w:rFonts w:ascii="Times New Roman" w:hAnsi="Times New Roman" w:cs="Times New Roman"/>
          <w:sz w:val="20"/>
          <w:szCs w:val="20"/>
        </w:rPr>
        <w:t xml:space="preserve">das empresas individualmente tende a variar pouco ao longo dos anos: empresas boas tendem a continuar boas e empresas ruins tendem a continuar ruins, embora existam </w:t>
      </w:r>
      <w:r w:rsidR="000A1754" w:rsidRPr="00875841">
        <w:rPr>
          <w:rFonts w:ascii="Times New Roman" w:hAnsi="Times New Roman" w:cs="Times New Roman"/>
          <w:sz w:val="20"/>
          <w:szCs w:val="20"/>
        </w:rPr>
        <w:t xml:space="preserve">várias </w:t>
      </w:r>
      <w:r w:rsidRPr="00875841">
        <w:rPr>
          <w:rFonts w:ascii="Times New Roman" w:hAnsi="Times New Roman" w:cs="Times New Roman"/>
          <w:sz w:val="20"/>
          <w:szCs w:val="20"/>
        </w:rPr>
        <w:t>exceções, isto é, empresas que melhoraram opera</w:t>
      </w:r>
      <w:r w:rsidR="00F34BFA">
        <w:rPr>
          <w:rFonts w:ascii="Times New Roman" w:hAnsi="Times New Roman" w:cs="Times New Roman"/>
          <w:sz w:val="20"/>
          <w:szCs w:val="20"/>
        </w:rPr>
        <w:t>cionalmente e outras que se torn</w:t>
      </w:r>
      <w:r w:rsidRPr="00875841">
        <w:rPr>
          <w:rFonts w:ascii="Times New Roman" w:hAnsi="Times New Roman" w:cs="Times New Roman"/>
          <w:sz w:val="20"/>
          <w:szCs w:val="20"/>
        </w:rPr>
        <w:t>aram menos eficientes ao longo do tempo.</w:t>
      </w:r>
    </w:p>
    <w:p w14:paraId="2363C62E" w14:textId="50F62C75" w:rsidR="00292FB3" w:rsidRDefault="00292FB3"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As Tabelas abaixo exibem dois exemplos, o </w:t>
      </w:r>
      <w:r w:rsidR="004E7373">
        <w:rPr>
          <w:rFonts w:ascii="Times New Roman" w:hAnsi="Times New Roman" w:cs="Times New Roman"/>
          <w:sz w:val="20"/>
          <w:szCs w:val="20"/>
        </w:rPr>
        <w:t xml:space="preserve">de uma determinada </w:t>
      </w:r>
      <w:r w:rsidR="004E7373" w:rsidRPr="002E418B">
        <w:rPr>
          <w:rFonts w:ascii="Times New Roman" w:hAnsi="Times New Roman" w:cs="Times New Roman"/>
          <w:b/>
          <w:sz w:val="20"/>
          <w:szCs w:val="20"/>
        </w:rPr>
        <w:t>Distribuidora</w:t>
      </w:r>
      <w:r w:rsidR="004E7373">
        <w:rPr>
          <w:rFonts w:ascii="Times New Roman" w:hAnsi="Times New Roman" w:cs="Times New Roman"/>
          <w:sz w:val="20"/>
          <w:szCs w:val="20"/>
        </w:rPr>
        <w:t xml:space="preserve"> </w:t>
      </w:r>
      <w:r w:rsidR="004E7373" w:rsidRPr="002E418B">
        <w:rPr>
          <w:rFonts w:ascii="Times New Roman" w:hAnsi="Times New Roman" w:cs="Times New Roman"/>
          <w:b/>
          <w:sz w:val="20"/>
          <w:szCs w:val="20"/>
        </w:rPr>
        <w:t>I</w:t>
      </w:r>
      <w:r w:rsidR="004E7373">
        <w:rPr>
          <w:rFonts w:ascii="Times New Roman" w:hAnsi="Times New Roman" w:cs="Times New Roman"/>
          <w:sz w:val="20"/>
          <w:szCs w:val="20"/>
        </w:rPr>
        <w:t xml:space="preserve"> </w:t>
      </w:r>
      <w:r w:rsidRPr="00875841">
        <w:rPr>
          <w:rFonts w:ascii="Times New Roman" w:hAnsi="Times New Roman" w:cs="Times New Roman"/>
          <w:sz w:val="20"/>
          <w:szCs w:val="20"/>
        </w:rPr>
        <w:t xml:space="preserve">e da </w:t>
      </w:r>
      <w:r w:rsidR="004E7373" w:rsidRPr="002E418B">
        <w:rPr>
          <w:rFonts w:ascii="Times New Roman" w:hAnsi="Times New Roman" w:cs="Times New Roman"/>
          <w:b/>
          <w:sz w:val="20"/>
          <w:szCs w:val="20"/>
        </w:rPr>
        <w:t>Distribuidora J</w:t>
      </w:r>
      <w:r w:rsidRPr="00875841">
        <w:rPr>
          <w:rFonts w:ascii="Times New Roman" w:hAnsi="Times New Roman" w:cs="Times New Roman"/>
          <w:sz w:val="20"/>
          <w:szCs w:val="20"/>
        </w:rPr>
        <w:t>. Para cada ano é apurado</w:t>
      </w:r>
      <w:r w:rsidR="000A1754" w:rsidRPr="00875841">
        <w:rPr>
          <w:rFonts w:ascii="Times New Roman" w:hAnsi="Times New Roman" w:cs="Times New Roman"/>
          <w:sz w:val="20"/>
          <w:szCs w:val="20"/>
        </w:rPr>
        <w:t xml:space="preserve"> tanto</w:t>
      </w:r>
      <w:r w:rsidRPr="00875841">
        <w:rPr>
          <w:rFonts w:ascii="Times New Roman" w:hAnsi="Times New Roman" w:cs="Times New Roman"/>
          <w:sz w:val="20"/>
          <w:szCs w:val="20"/>
        </w:rPr>
        <w:t xml:space="preserve"> o </w:t>
      </w:r>
      <w:r w:rsidR="000A1754" w:rsidRPr="002E418B">
        <w:rPr>
          <w:rFonts w:ascii="Times New Roman" w:hAnsi="Times New Roman" w:cs="Times New Roman"/>
          <w:i/>
          <w:sz w:val="20"/>
          <w:szCs w:val="20"/>
        </w:rPr>
        <w:t>ranking</w:t>
      </w:r>
      <w:r w:rsidR="000A1754" w:rsidRPr="00875841">
        <w:rPr>
          <w:rFonts w:ascii="Times New Roman" w:hAnsi="Times New Roman" w:cs="Times New Roman"/>
          <w:sz w:val="20"/>
          <w:szCs w:val="20"/>
        </w:rPr>
        <w:t xml:space="preserve"> do</w:t>
      </w:r>
      <w:r w:rsidRPr="00875841">
        <w:rPr>
          <w:rFonts w:ascii="Times New Roman" w:hAnsi="Times New Roman" w:cs="Times New Roman"/>
          <w:sz w:val="20"/>
          <w:szCs w:val="20"/>
        </w:rPr>
        <w:t xml:space="preserve"> Índice de Eficiência Operacional </w:t>
      </w:r>
      <w:r w:rsidR="00535301" w:rsidRPr="00875841">
        <w:rPr>
          <w:rFonts w:ascii="Times New Roman" w:hAnsi="Times New Roman" w:cs="Times New Roman"/>
          <w:sz w:val="20"/>
          <w:szCs w:val="20"/>
        </w:rPr>
        <w:t>levando em conta as variações de mercado</w:t>
      </w:r>
      <w:r w:rsidR="000A1754" w:rsidRPr="00875841">
        <w:rPr>
          <w:rFonts w:ascii="Times New Roman" w:hAnsi="Times New Roman" w:cs="Times New Roman"/>
          <w:sz w:val="20"/>
          <w:szCs w:val="20"/>
        </w:rPr>
        <w:t xml:space="preserve"> como também o </w:t>
      </w:r>
      <w:r w:rsidR="000A1754" w:rsidRPr="002E418B">
        <w:rPr>
          <w:rFonts w:ascii="Times New Roman" w:hAnsi="Times New Roman" w:cs="Times New Roman"/>
          <w:i/>
          <w:sz w:val="20"/>
          <w:szCs w:val="20"/>
        </w:rPr>
        <w:t>ranking</w:t>
      </w:r>
      <w:r w:rsidR="000A1754" w:rsidRPr="00875841">
        <w:rPr>
          <w:rFonts w:ascii="Times New Roman" w:hAnsi="Times New Roman" w:cs="Times New Roman"/>
          <w:sz w:val="20"/>
          <w:szCs w:val="20"/>
        </w:rPr>
        <w:t xml:space="preserve"> para </w:t>
      </w:r>
      <w:r w:rsidR="00535301" w:rsidRPr="00875841">
        <w:rPr>
          <w:rFonts w:ascii="Times New Roman" w:hAnsi="Times New Roman" w:cs="Times New Roman"/>
          <w:sz w:val="20"/>
          <w:szCs w:val="20"/>
        </w:rPr>
        <w:t xml:space="preserve">Índice de Eficiência Operacional </w:t>
      </w:r>
      <w:r w:rsidR="000A1754" w:rsidRPr="00875841">
        <w:rPr>
          <w:rFonts w:ascii="Times New Roman" w:hAnsi="Times New Roman" w:cs="Times New Roman"/>
          <w:sz w:val="20"/>
          <w:szCs w:val="20"/>
        </w:rPr>
        <w:t>R</w:t>
      </w:r>
      <w:r w:rsidR="00535301" w:rsidRPr="00875841">
        <w:rPr>
          <w:rFonts w:ascii="Times New Roman" w:hAnsi="Times New Roman" w:cs="Times New Roman"/>
          <w:sz w:val="20"/>
          <w:szCs w:val="20"/>
        </w:rPr>
        <w:t>ecorrente (</w:t>
      </w:r>
      <w:r w:rsidR="000A1754" w:rsidRPr="00875841">
        <w:rPr>
          <w:rFonts w:ascii="Times New Roman" w:hAnsi="Times New Roman" w:cs="Times New Roman"/>
          <w:sz w:val="20"/>
          <w:szCs w:val="20"/>
        </w:rPr>
        <w:t xml:space="preserve">isto é, </w:t>
      </w:r>
      <w:r w:rsidR="00535301" w:rsidRPr="00875841">
        <w:rPr>
          <w:rFonts w:ascii="Times New Roman" w:hAnsi="Times New Roman" w:cs="Times New Roman"/>
          <w:sz w:val="20"/>
          <w:szCs w:val="20"/>
        </w:rPr>
        <w:t xml:space="preserve">compensando efeitos da variação do mercado sobre o resultado) </w:t>
      </w:r>
      <w:r w:rsidRPr="00875841">
        <w:rPr>
          <w:rFonts w:ascii="Times New Roman" w:hAnsi="Times New Roman" w:cs="Times New Roman"/>
          <w:sz w:val="20"/>
          <w:szCs w:val="20"/>
        </w:rPr>
        <w:t xml:space="preserve">e o </w:t>
      </w:r>
      <w:r w:rsidR="00535301" w:rsidRPr="00875841">
        <w:rPr>
          <w:rFonts w:ascii="Times New Roman" w:hAnsi="Times New Roman" w:cs="Times New Roman"/>
          <w:sz w:val="20"/>
          <w:szCs w:val="20"/>
        </w:rPr>
        <w:t>índice verificado, isto é</w:t>
      </w:r>
      <w:r w:rsidR="00F34BFA">
        <w:rPr>
          <w:rFonts w:ascii="Times New Roman" w:hAnsi="Times New Roman" w:cs="Times New Roman"/>
          <w:sz w:val="20"/>
          <w:szCs w:val="20"/>
        </w:rPr>
        <w:t>,</w:t>
      </w:r>
      <w:r w:rsidR="00535301" w:rsidRPr="00875841">
        <w:rPr>
          <w:rFonts w:ascii="Times New Roman" w:hAnsi="Times New Roman" w:cs="Times New Roman"/>
          <w:sz w:val="20"/>
          <w:szCs w:val="20"/>
        </w:rPr>
        <w:t xml:space="preserve"> sem </w:t>
      </w:r>
      <w:r w:rsidR="000A1754" w:rsidRPr="00875841">
        <w:rPr>
          <w:rFonts w:ascii="Times New Roman" w:hAnsi="Times New Roman" w:cs="Times New Roman"/>
          <w:sz w:val="20"/>
          <w:szCs w:val="20"/>
        </w:rPr>
        <w:t xml:space="preserve">qualquer </w:t>
      </w:r>
      <w:r w:rsidR="00535301" w:rsidRPr="00875841">
        <w:rPr>
          <w:rFonts w:ascii="Times New Roman" w:hAnsi="Times New Roman" w:cs="Times New Roman"/>
          <w:sz w:val="20"/>
          <w:szCs w:val="20"/>
        </w:rPr>
        <w:t xml:space="preserve">tratamento </w:t>
      </w:r>
      <w:r w:rsidR="000A1754" w:rsidRPr="00875841">
        <w:rPr>
          <w:rFonts w:ascii="Times New Roman" w:hAnsi="Times New Roman" w:cs="Times New Roman"/>
          <w:sz w:val="20"/>
          <w:szCs w:val="20"/>
        </w:rPr>
        <w:t>econométrico</w:t>
      </w:r>
      <w:r w:rsidRPr="00875841">
        <w:rPr>
          <w:rFonts w:ascii="Times New Roman" w:hAnsi="Times New Roman" w:cs="Times New Roman"/>
          <w:sz w:val="20"/>
          <w:szCs w:val="20"/>
        </w:rPr>
        <w:t xml:space="preserve">. No caso da </w:t>
      </w:r>
      <w:r w:rsidR="004E7373" w:rsidRPr="002E418B">
        <w:rPr>
          <w:rFonts w:ascii="Times New Roman" w:hAnsi="Times New Roman" w:cs="Times New Roman"/>
          <w:b/>
          <w:sz w:val="20"/>
          <w:szCs w:val="20"/>
        </w:rPr>
        <w:t>Distribuidora I</w:t>
      </w:r>
      <w:r w:rsidR="004E7373" w:rsidRPr="00875841">
        <w:rPr>
          <w:rFonts w:ascii="Times New Roman" w:hAnsi="Times New Roman" w:cs="Times New Roman"/>
          <w:sz w:val="20"/>
          <w:szCs w:val="20"/>
        </w:rPr>
        <w:t xml:space="preserve"> </w:t>
      </w:r>
      <w:r w:rsidR="00535301" w:rsidRPr="00875841">
        <w:rPr>
          <w:rFonts w:ascii="Times New Roman" w:hAnsi="Times New Roman" w:cs="Times New Roman"/>
          <w:sz w:val="20"/>
          <w:szCs w:val="20"/>
        </w:rPr>
        <w:t>(</w:t>
      </w:r>
      <w:r w:rsidR="0076344E">
        <w:fldChar w:fldCharType="begin"/>
      </w:r>
      <w:r w:rsidR="0076344E">
        <w:instrText xml:space="preserve"> REF _Ref471375522 \h  \* MERGEFORMAT </w:instrText>
      </w:r>
      <w:r w:rsidR="0076344E">
        <w:fldChar w:fldCharType="separate"/>
      </w:r>
      <w:r w:rsidR="00616E24" w:rsidRPr="00875841">
        <w:rPr>
          <w:rFonts w:ascii="Times New Roman" w:hAnsi="Times New Roman" w:cs="Times New Roman"/>
          <w:sz w:val="20"/>
          <w:szCs w:val="20"/>
        </w:rPr>
        <w:t xml:space="preserve">Tabela </w:t>
      </w:r>
      <w:r w:rsidR="00C4240D">
        <w:rPr>
          <w:rFonts w:ascii="Times New Roman" w:hAnsi="Times New Roman" w:cs="Times New Roman"/>
          <w:sz w:val="20"/>
          <w:szCs w:val="20"/>
        </w:rPr>
        <w:t>6</w:t>
      </w:r>
      <w:r w:rsidR="0076344E">
        <w:fldChar w:fldCharType="end"/>
      </w:r>
      <w:r w:rsidR="00535301" w:rsidRPr="00875841">
        <w:rPr>
          <w:rFonts w:ascii="Times New Roman" w:hAnsi="Times New Roman" w:cs="Times New Roman"/>
          <w:sz w:val="20"/>
          <w:szCs w:val="20"/>
        </w:rPr>
        <w:t>)</w:t>
      </w:r>
      <w:r w:rsidRPr="00875841">
        <w:rPr>
          <w:rFonts w:ascii="Times New Roman" w:hAnsi="Times New Roman" w:cs="Times New Roman"/>
          <w:sz w:val="20"/>
          <w:szCs w:val="20"/>
        </w:rPr>
        <w:t>, observ</w:t>
      </w:r>
      <w:r w:rsidR="004E7373">
        <w:rPr>
          <w:rFonts w:ascii="Times New Roman" w:hAnsi="Times New Roman" w:cs="Times New Roman"/>
          <w:sz w:val="20"/>
          <w:szCs w:val="20"/>
        </w:rPr>
        <w:t>a</w:t>
      </w:r>
      <w:r w:rsidRPr="00875841">
        <w:rPr>
          <w:rFonts w:ascii="Times New Roman" w:hAnsi="Times New Roman" w:cs="Times New Roman"/>
          <w:sz w:val="20"/>
          <w:szCs w:val="20"/>
        </w:rPr>
        <w:t>-se que o valor do Índice de Eficiência</w:t>
      </w:r>
      <w:r w:rsidR="001B69E2" w:rsidRPr="00875841">
        <w:rPr>
          <w:rFonts w:ascii="Times New Roman" w:hAnsi="Times New Roman" w:cs="Times New Roman"/>
          <w:sz w:val="20"/>
          <w:szCs w:val="20"/>
        </w:rPr>
        <w:t xml:space="preserve"> Verificado</w:t>
      </w:r>
      <w:r w:rsidRPr="00875841">
        <w:rPr>
          <w:rFonts w:ascii="Times New Roman" w:hAnsi="Times New Roman" w:cs="Times New Roman"/>
          <w:sz w:val="20"/>
          <w:szCs w:val="20"/>
        </w:rPr>
        <w:t xml:space="preserve"> é </w:t>
      </w:r>
      <w:r w:rsidR="001B69E2" w:rsidRPr="00875841">
        <w:rPr>
          <w:rFonts w:ascii="Times New Roman" w:hAnsi="Times New Roman" w:cs="Times New Roman"/>
          <w:sz w:val="20"/>
          <w:szCs w:val="20"/>
        </w:rPr>
        <w:t xml:space="preserve">mais </w:t>
      </w:r>
      <w:r w:rsidRPr="00875841">
        <w:rPr>
          <w:rFonts w:ascii="Times New Roman" w:hAnsi="Times New Roman" w:cs="Times New Roman"/>
          <w:sz w:val="20"/>
          <w:szCs w:val="20"/>
        </w:rPr>
        <w:t xml:space="preserve">volátil </w:t>
      </w:r>
      <w:r w:rsidR="001B69E2" w:rsidRPr="00875841">
        <w:rPr>
          <w:rFonts w:ascii="Times New Roman" w:hAnsi="Times New Roman" w:cs="Times New Roman"/>
          <w:sz w:val="20"/>
          <w:szCs w:val="20"/>
        </w:rPr>
        <w:t>que os demais</w:t>
      </w:r>
      <w:r w:rsidRPr="00875841">
        <w:rPr>
          <w:rFonts w:ascii="Times New Roman" w:hAnsi="Times New Roman" w:cs="Times New Roman"/>
          <w:sz w:val="20"/>
          <w:szCs w:val="20"/>
        </w:rPr>
        <w:t xml:space="preserve">. Particularmente, no ano de 2009 </w:t>
      </w:r>
      <w:r w:rsidR="001B69E2" w:rsidRPr="00875841">
        <w:rPr>
          <w:rFonts w:ascii="Times New Roman" w:hAnsi="Times New Roman" w:cs="Times New Roman"/>
          <w:sz w:val="20"/>
          <w:szCs w:val="20"/>
        </w:rPr>
        <w:t>houve</w:t>
      </w:r>
      <w:r w:rsidRPr="00875841">
        <w:rPr>
          <w:rFonts w:ascii="Times New Roman" w:hAnsi="Times New Roman" w:cs="Times New Roman"/>
          <w:sz w:val="20"/>
          <w:szCs w:val="20"/>
        </w:rPr>
        <w:t xml:space="preserve"> um valor não recorrente relativo ao ganho de uma ação judicial </w:t>
      </w:r>
      <w:r w:rsidR="001B69E2" w:rsidRPr="00875841">
        <w:rPr>
          <w:rFonts w:ascii="Times New Roman" w:hAnsi="Times New Roman" w:cs="Times New Roman"/>
          <w:sz w:val="20"/>
          <w:szCs w:val="20"/>
        </w:rPr>
        <w:t>de volume importante</w:t>
      </w:r>
      <w:r w:rsidRPr="00875841">
        <w:rPr>
          <w:rFonts w:ascii="Times New Roman" w:hAnsi="Times New Roman" w:cs="Times New Roman"/>
          <w:sz w:val="20"/>
          <w:szCs w:val="20"/>
        </w:rPr>
        <w:t>. Assim, apesar do resultado naquele ano ter sido muito bom (9,47 vezes o EBIT Regulatório) a empresa é classificada como “</w:t>
      </w:r>
      <w:r w:rsidRPr="002E418B">
        <w:rPr>
          <w:rFonts w:ascii="Times New Roman" w:hAnsi="Times New Roman" w:cs="Times New Roman"/>
          <w:b/>
          <w:sz w:val="20"/>
          <w:szCs w:val="20"/>
        </w:rPr>
        <w:t>D</w:t>
      </w:r>
      <w:r w:rsidRPr="00875841">
        <w:rPr>
          <w:rFonts w:ascii="Times New Roman" w:hAnsi="Times New Roman" w:cs="Times New Roman"/>
          <w:sz w:val="20"/>
          <w:szCs w:val="20"/>
        </w:rPr>
        <w:t>”, isto é, péssima, pois o resultado não decorre da atividade operacional.</w:t>
      </w:r>
    </w:p>
    <w:p w14:paraId="45B6A847" w14:textId="77777777" w:rsidR="00875841" w:rsidRPr="00875841" w:rsidRDefault="00875841" w:rsidP="00875841">
      <w:pPr>
        <w:spacing w:after="0" w:line="252" w:lineRule="auto"/>
        <w:ind w:firstLine="204"/>
        <w:rPr>
          <w:rFonts w:ascii="Times New Roman" w:hAnsi="Times New Roman" w:cs="Times New Roman"/>
          <w:sz w:val="20"/>
          <w:szCs w:val="20"/>
        </w:rPr>
      </w:pPr>
    </w:p>
    <w:p w14:paraId="0B629645" w14:textId="1C8DDAF8" w:rsidR="00835535" w:rsidRPr="00875841" w:rsidRDefault="00292FB3" w:rsidP="00875841">
      <w:pPr>
        <w:pStyle w:val="GrafTit"/>
        <w:spacing w:before="0" w:after="0" w:line="252" w:lineRule="auto"/>
        <w:rPr>
          <w:rFonts w:ascii="Times New Roman" w:hAnsi="Times New Roman"/>
          <w:sz w:val="20"/>
          <w:szCs w:val="20"/>
        </w:rPr>
      </w:pPr>
      <w:bookmarkStart w:id="10" w:name="_Ref471375522"/>
      <w:r w:rsidRPr="00875841">
        <w:rPr>
          <w:rFonts w:ascii="Times New Roman" w:hAnsi="Times New Roman"/>
          <w:sz w:val="20"/>
          <w:szCs w:val="20"/>
        </w:rPr>
        <w:t xml:space="preserve">Tabela </w:t>
      </w:r>
      <w:r w:rsidR="00C4240D">
        <w:rPr>
          <w:rFonts w:ascii="Times New Roman" w:hAnsi="Times New Roman"/>
          <w:sz w:val="20"/>
          <w:szCs w:val="20"/>
        </w:rPr>
        <w:t>6</w:t>
      </w:r>
      <w:bookmarkEnd w:id="10"/>
      <w:r w:rsidRPr="00875841">
        <w:rPr>
          <w:rFonts w:ascii="Times New Roman" w:hAnsi="Times New Roman"/>
          <w:sz w:val="20"/>
          <w:szCs w:val="20"/>
        </w:rPr>
        <w:t xml:space="preserve">: </w:t>
      </w:r>
      <w:r w:rsidR="004E7373">
        <w:rPr>
          <w:rFonts w:ascii="Times New Roman" w:hAnsi="Times New Roman"/>
          <w:sz w:val="20"/>
          <w:szCs w:val="20"/>
        </w:rPr>
        <w:t>Distribuidora I</w:t>
      </w:r>
      <w:r w:rsidRPr="00875841">
        <w:rPr>
          <w:rFonts w:ascii="Times New Roman" w:hAnsi="Times New Roman"/>
          <w:sz w:val="20"/>
          <w:szCs w:val="20"/>
        </w:rPr>
        <w:t>, Índice de Eficiência Operacional</w:t>
      </w:r>
      <w:r w:rsidR="004E7373">
        <w:rPr>
          <w:rFonts w:ascii="Times New Roman" w:hAnsi="Times New Roman"/>
          <w:sz w:val="20"/>
          <w:szCs w:val="20"/>
        </w:rPr>
        <w:t xml:space="preserve"> </w:t>
      </w:r>
      <w:r w:rsidRPr="00875841">
        <w:rPr>
          <w:rFonts w:ascii="Times New Roman" w:hAnsi="Times New Roman"/>
          <w:sz w:val="20"/>
          <w:szCs w:val="20"/>
        </w:rPr>
        <w:t>de 2008 a 2015</w:t>
      </w:r>
    </w:p>
    <w:p w14:paraId="602B8CD0" w14:textId="09162142" w:rsidR="00535301" w:rsidRDefault="004E7373" w:rsidP="00292FB3">
      <w:pPr>
        <w:pStyle w:val="GrafLegenda"/>
      </w:pPr>
      <w:r w:rsidRPr="004E7373">
        <w:rPr>
          <w:noProof/>
          <w:lang w:eastAsia="pt-BR"/>
        </w:rPr>
        <w:drawing>
          <wp:inline distT="0" distB="0" distL="0" distR="0" wp14:anchorId="4EDC1C3D" wp14:editId="0F3B3F87">
            <wp:extent cx="3082290" cy="1754320"/>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2290" cy="1754320"/>
                    </a:xfrm>
                    <a:prstGeom prst="rect">
                      <a:avLst/>
                    </a:prstGeom>
                    <a:noFill/>
                    <a:ln>
                      <a:noFill/>
                    </a:ln>
                  </pic:spPr>
                </pic:pic>
              </a:graphicData>
            </a:graphic>
          </wp:inline>
        </w:drawing>
      </w:r>
    </w:p>
    <w:p w14:paraId="01C5E6CD" w14:textId="052E511D" w:rsidR="00292FB3" w:rsidRDefault="00F001DA"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 xml:space="preserve">Já a </w:t>
      </w:r>
      <w:r w:rsidR="004E7373" w:rsidRPr="002E418B">
        <w:rPr>
          <w:rFonts w:ascii="Times New Roman" w:hAnsi="Times New Roman" w:cs="Times New Roman"/>
          <w:b/>
          <w:sz w:val="20"/>
          <w:szCs w:val="20"/>
        </w:rPr>
        <w:t>Distribuidora J</w:t>
      </w:r>
      <w:r w:rsidR="00C4240D">
        <w:rPr>
          <w:rFonts w:ascii="Times New Roman" w:hAnsi="Times New Roman" w:cs="Times New Roman"/>
          <w:sz w:val="20"/>
          <w:szCs w:val="20"/>
        </w:rPr>
        <w:t xml:space="preserve"> (Tabela 7)</w:t>
      </w:r>
      <w:r w:rsidRPr="00875841">
        <w:rPr>
          <w:rFonts w:ascii="Times New Roman" w:hAnsi="Times New Roman" w:cs="Times New Roman"/>
          <w:sz w:val="20"/>
          <w:szCs w:val="20"/>
        </w:rPr>
        <w:t xml:space="preserve"> se mostra consistentemente eficiente. Observe-se que em 2015 a empresa apresentou </w:t>
      </w:r>
      <w:r w:rsidR="001B69E2" w:rsidRPr="00875841">
        <w:rPr>
          <w:rFonts w:ascii="Times New Roman" w:hAnsi="Times New Roman" w:cs="Times New Roman"/>
          <w:sz w:val="20"/>
          <w:szCs w:val="20"/>
        </w:rPr>
        <w:t>Índice de Eficiência Operacional Recorrente melhor que o verificado</w:t>
      </w:r>
      <w:r w:rsidRPr="00875841">
        <w:rPr>
          <w:rFonts w:ascii="Times New Roman" w:hAnsi="Times New Roman" w:cs="Times New Roman"/>
          <w:sz w:val="20"/>
          <w:szCs w:val="20"/>
        </w:rPr>
        <w:t xml:space="preserve">. Entretanto isso não </w:t>
      </w:r>
      <w:r w:rsidRPr="00875841">
        <w:rPr>
          <w:rFonts w:ascii="Times New Roman" w:hAnsi="Times New Roman" w:cs="Times New Roman"/>
          <w:sz w:val="20"/>
          <w:szCs w:val="20"/>
        </w:rPr>
        <w:t xml:space="preserve">afetou seu </w:t>
      </w:r>
      <w:r w:rsidRPr="002E418B">
        <w:rPr>
          <w:rFonts w:ascii="Times New Roman" w:hAnsi="Times New Roman" w:cs="Times New Roman"/>
          <w:i/>
          <w:sz w:val="20"/>
          <w:szCs w:val="20"/>
        </w:rPr>
        <w:t>ranking</w:t>
      </w:r>
      <w:r w:rsidRPr="00875841">
        <w:rPr>
          <w:rFonts w:ascii="Times New Roman" w:hAnsi="Times New Roman" w:cs="Times New Roman"/>
          <w:sz w:val="20"/>
          <w:szCs w:val="20"/>
        </w:rPr>
        <w:t xml:space="preserve">, uma vez que o resultado abaixo do padrão se deveu a Provisões, que foram automaticamente desconsideradas pelo Índice de Eficiência </w:t>
      </w:r>
      <w:r w:rsidR="001B69E2" w:rsidRPr="00875841">
        <w:rPr>
          <w:rFonts w:ascii="Times New Roman" w:hAnsi="Times New Roman" w:cs="Times New Roman"/>
          <w:sz w:val="20"/>
          <w:szCs w:val="20"/>
        </w:rPr>
        <w:t>O</w:t>
      </w:r>
      <w:r w:rsidRPr="00875841">
        <w:rPr>
          <w:rFonts w:ascii="Times New Roman" w:hAnsi="Times New Roman" w:cs="Times New Roman"/>
          <w:sz w:val="20"/>
          <w:szCs w:val="20"/>
        </w:rPr>
        <w:t>peracional</w:t>
      </w:r>
      <w:r w:rsidR="001B69E2" w:rsidRPr="00875841">
        <w:rPr>
          <w:rFonts w:ascii="Times New Roman" w:hAnsi="Times New Roman" w:cs="Times New Roman"/>
          <w:sz w:val="20"/>
          <w:szCs w:val="20"/>
        </w:rPr>
        <w:t xml:space="preserve"> </w:t>
      </w:r>
      <w:r w:rsidR="000A1754" w:rsidRPr="00875841">
        <w:rPr>
          <w:rFonts w:ascii="Times New Roman" w:hAnsi="Times New Roman" w:cs="Times New Roman"/>
          <w:sz w:val="20"/>
          <w:szCs w:val="20"/>
        </w:rPr>
        <w:t>R</w:t>
      </w:r>
      <w:r w:rsidR="001B69E2" w:rsidRPr="00875841">
        <w:rPr>
          <w:rFonts w:ascii="Times New Roman" w:hAnsi="Times New Roman" w:cs="Times New Roman"/>
          <w:sz w:val="20"/>
          <w:szCs w:val="20"/>
        </w:rPr>
        <w:t>ecorrente</w:t>
      </w:r>
      <w:r w:rsidRPr="00875841">
        <w:rPr>
          <w:rFonts w:ascii="Times New Roman" w:hAnsi="Times New Roman" w:cs="Times New Roman"/>
          <w:sz w:val="20"/>
          <w:szCs w:val="20"/>
        </w:rPr>
        <w:t xml:space="preserve">. </w:t>
      </w:r>
    </w:p>
    <w:p w14:paraId="2033F4C8" w14:textId="77777777" w:rsidR="00875841" w:rsidRPr="00875841" w:rsidRDefault="00875841" w:rsidP="00875841">
      <w:pPr>
        <w:spacing w:after="0" w:line="252" w:lineRule="auto"/>
        <w:ind w:firstLine="204"/>
        <w:rPr>
          <w:rFonts w:ascii="Times New Roman" w:hAnsi="Times New Roman" w:cs="Times New Roman"/>
          <w:sz w:val="20"/>
          <w:szCs w:val="20"/>
        </w:rPr>
      </w:pPr>
    </w:p>
    <w:p w14:paraId="044259E1" w14:textId="5CEA7005" w:rsidR="00292FB3" w:rsidRPr="00875841" w:rsidRDefault="00292FB3" w:rsidP="00875841">
      <w:pPr>
        <w:pStyle w:val="GrafTit"/>
        <w:spacing w:before="0" w:after="0" w:line="252" w:lineRule="auto"/>
        <w:rPr>
          <w:rFonts w:ascii="Times New Roman" w:hAnsi="Times New Roman"/>
          <w:sz w:val="20"/>
          <w:szCs w:val="20"/>
        </w:rPr>
      </w:pPr>
      <w:r w:rsidRPr="00875841">
        <w:rPr>
          <w:rFonts w:ascii="Times New Roman" w:hAnsi="Times New Roman"/>
          <w:sz w:val="20"/>
          <w:szCs w:val="20"/>
        </w:rPr>
        <w:t xml:space="preserve">Tabela </w:t>
      </w:r>
      <w:r w:rsidR="00C4240D">
        <w:rPr>
          <w:rFonts w:ascii="Times New Roman" w:hAnsi="Times New Roman"/>
          <w:sz w:val="20"/>
          <w:szCs w:val="20"/>
        </w:rPr>
        <w:t>7</w:t>
      </w:r>
      <w:r w:rsidRPr="00875841">
        <w:rPr>
          <w:rFonts w:ascii="Times New Roman" w:hAnsi="Times New Roman"/>
          <w:sz w:val="20"/>
          <w:szCs w:val="20"/>
        </w:rPr>
        <w:t xml:space="preserve">: </w:t>
      </w:r>
      <w:r w:rsidR="005C77E5">
        <w:rPr>
          <w:rFonts w:ascii="Times New Roman" w:hAnsi="Times New Roman"/>
          <w:sz w:val="20"/>
          <w:szCs w:val="20"/>
        </w:rPr>
        <w:t>Distribuidora J</w:t>
      </w:r>
      <w:r w:rsidRPr="00875841">
        <w:rPr>
          <w:rFonts w:ascii="Times New Roman" w:hAnsi="Times New Roman"/>
          <w:sz w:val="20"/>
          <w:szCs w:val="20"/>
        </w:rPr>
        <w:t>, Índice de Eficiência Operacional</w:t>
      </w:r>
      <w:r w:rsidR="00C4240D">
        <w:rPr>
          <w:rFonts w:ascii="Times New Roman" w:hAnsi="Times New Roman"/>
          <w:sz w:val="20"/>
          <w:szCs w:val="20"/>
        </w:rPr>
        <w:t xml:space="preserve"> </w:t>
      </w:r>
      <w:r w:rsidRPr="00875841">
        <w:rPr>
          <w:rFonts w:ascii="Times New Roman" w:hAnsi="Times New Roman"/>
          <w:sz w:val="20"/>
          <w:szCs w:val="20"/>
        </w:rPr>
        <w:t xml:space="preserve">de 2008 a 2015 </w:t>
      </w:r>
    </w:p>
    <w:p w14:paraId="19A0CFA8" w14:textId="442FE1D2" w:rsidR="00E92FD1" w:rsidRDefault="004E7373" w:rsidP="002E418B">
      <w:pPr>
        <w:pStyle w:val="GrafLegenda"/>
      </w:pPr>
      <w:r w:rsidRPr="004E7373">
        <w:rPr>
          <w:noProof/>
          <w:lang w:eastAsia="pt-BR"/>
        </w:rPr>
        <w:drawing>
          <wp:inline distT="0" distB="0" distL="0" distR="0" wp14:anchorId="5581C30B" wp14:editId="0997B48A">
            <wp:extent cx="3082290" cy="1754320"/>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2290" cy="1754320"/>
                    </a:xfrm>
                    <a:prstGeom prst="rect">
                      <a:avLst/>
                    </a:prstGeom>
                    <a:noFill/>
                    <a:ln>
                      <a:noFill/>
                    </a:ln>
                  </pic:spPr>
                </pic:pic>
              </a:graphicData>
            </a:graphic>
          </wp:inline>
        </w:drawing>
      </w:r>
      <w:bookmarkStart w:id="11" w:name="_Toc472079177"/>
      <w:bookmarkStart w:id="12" w:name="_Toc444177256"/>
    </w:p>
    <w:p w14:paraId="494B130F" w14:textId="77777777" w:rsidR="004B25C8" w:rsidRPr="00191B4E" w:rsidRDefault="004B25C8" w:rsidP="00C4240D">
      <w:pPr>
        <w:pStyle w:val="Ttulo2"/>
        <w:keepLines w:val="0"/>
        <w:numPr>
          <w:ilvl w:val="0"/>
          <w:numId w:val="40"/>
        </w:numPr>
        <w:spacing w:before="120" w:after="60" w:line="240" w:lineRule="auto"/>
        <w:ind w:left="0" w:firstLine="0"/>
        <w:rPr>
          <w:rFonts w:ascii="Times New Roman" w:eastAsia="Times New Roman" w:hAnsi="Times New Roman" w:cs="Times New Roman"/>
          <w:b w:val="0"/>
          <w:bCs w:val="0"/>
          <w:i/>
          <w:sz w:val="20"/>
          <w:szCs w:val="20"/>
        </w:rPr>
      </w:pPr>
      <w:r w:rsidRPr="00191B4E">
        <w:rPr>
          <w:rFonts w:ascii="Times New Roman" w:eastAsia="Times New Roman" w:hAnsi="Times New Roman" w:cs="Times New Roman"/>
          <w:b w:val="0"/>
          <w:bCs w:val="0"/>
          <w:i/>
          <w:sz w:val="20"/>
          <w:szCs w:val="20"/>
        </w:rPr>
        <w:t>Resultados do Modelo de Análise da Sustentabilidade Financeira</w:t>
      </w:r>
    </w:p>
    <w:p w14:paraId="6027002D" w14:textId="77777777" w:rsidR="00E92FD1" w:rsidRDefault="00E92FD1" w:rsidP="00E92FD1">
      <w:pPr>
        <w:spacing w:after="0" w:line="252" w:lineRule="auto"/>
        <w:ind w:firstLine="204"/>
        <w:rPr>
          <w:rFonts w:ascii="Times New Roman" w:hAnsi="Times New Roman" w:cs="Times New Roman"/>
          <w:sz w:val="20"/>
          <w:szCs w:val="20"/>
        </w:rPr>
      </w:pPr>
      <w:r w:rsidRPr="007D36B6">
        <w:rPr>
          <w:rFonts w:ascii="Times New Roman" w:hAnsi="Times New Roman" w:cs="Times New Roman"/>
          <w:sz w:val="20"/>
          <w:szCs w:val="20"/>
        </w:rPr>
        <w:t xml:space="preserve">A </w:t>
      </w:r>
      <w:r w:rsidR="0076344E">
        <w:fldChar w:fldCharType="begin"/>
      </w:r>
      <w:r w:rsidR="0076344E">
        <w:instrText xml:space="preserve"> REF _Ref471803317 \h  \* MERGEFORMAT </w:instrText>
      </w:r>
      <w:r w:rsidR="0076344E">
        <w:fldChar w:fldCharType="separate"/>
      </w:r>
      <w:r w:rsidRPr="007D36B6">
        <w:rPr>
          <w:rFonts w:ascii="Times New Roman" w:hAnsi="Times New Roman" w:cs="Times New Roman"/>
          <w:sz w:val="20"/>
          <w:szCs w:val="20"/>
        </w:rPr>
        <w:t>Tabela 8</w:t>
      </w:r>
      <w:r w:rsidR="0076344E">
        <w:fldChar w:fldCharType="end"/>
      </w:r>
      <w:r w:rsidRPr="007D36B6">
        <w:rPr>
          <w:rFonts w:ascii="Times New Roman" w:hAnsi="Times New Roman" w:cs="Times New Roman"/>
          <w:sz w:val="20"/>
          <w:szCs w:val="20"/>
        </w:rPr>
        <w:t xml:space="preserve"> abaixo apresenta o </w:t>
      </w:r>
      <w:r w:rsidRPr="002E418B">
        <w:rPr>
          <w:rFonts w:ascii="Times New Roman" w:hAnsi="Times New Roman" w:cs="Times New Roman"/>
          <w:i/>
          <w:sz w:val="20"/>
          <w:szCs w:val="20"/>
        </w:rPr>
        <w:t>ranking</w:t>
      </w:r>
      <w:r w:rsidRPr="007D36B6">
        <w:rPr>
          <w:rFonts w:ascii="Times New Roman" w:hAnsi="Times New Roman" w:cs="Times New Roman"/>
          <w:sz w:val="20"/>
          <w:szCs w:val="20"/>
        </w:rPr>
        <w:t xml:space="preserve"> financeiro das empresas de distribuição do setor elétrico – após o processo de calibragem </w:t>
      </w:r>
      <w:r w:rsidR="001F06FE">
        <w:rPr>
          <w:rFonts w:ascii="Times New Roman" w:hAnsi="Times New Roman" w:cs="Times New Roman"/>
          <w:sz w:val="20"/>
          <w:szCs w:val="20"/>
        </w:rPr>
        <w:t>–</w:t>
      </w:r>
      <w:r w:rsidRPr="007D36B6">
        <w:rPr>
          <w:rFonts w:ascii="Times New Roman" w:hAnsi="Times New Roman" w:cs="Times New Roman"/>
          <w:sz w:val="20"/>
          <w:szCs w:val="20"/>
        </w:rPr>
        <w:t xml:space="preserve"> no período de 2009 a 2015. Observa-se que os </w:t>
      </w:r>
      <w:r w:rsidRPr="002E418B">
        <w:rPr>
          <w:rFonts w:ascii="Times New Roman" w:hAnsi="Times New Roman" w:cs="Times New Roman"/>
          <w:i/>
          <w:sz w:val="20"/>
          <w:szCs w:val="20"/>
        </w:rPr>
        <w:t>rankings</w:t>
      </w:r>
      <w:r w:rsidRPr="007D36B6">
        <w:rPr>
          <w:rFonts w:ascii="Times New Roman" w:hAnsi="Times New Roman" w:cs="Times New Roman"/>
          <w:sz w:val="20"/>
          <w:szCs w:val="20"/>
        </w:rPr>
        <w:t xml:space="preserve"> das empresas de distribuição se deterioraram ao longo do período estudado, com redução acentuada no número de empresas classificadas como </w:t>
      </w:r>
      <w:r w:rsidRPr="002E418B">
        <w:rPr>
          <w:rFonts w:ascii="Times New Roman" w:hAnsi="Times New Roman" w:cs="Times New Roman"/>
          <w:b/>
          <w:sz w:val="20"/>
          <w:szCs w:val="20"/>
        </w:rPr>
        <w:t>A</w:t>
      </w:r>
      <w:r w:rsidRPr="007D36B6">
        <w:rPr>
          <w:rFonts w:ascii="Times New Roman" w:hAnsi="Times New Roman" w:cs="Times New Roman"/>
          <w:sz w:val="20"/>
          <w:szCs w:val="20"/>
        </w:rPr>
        <w:t xml:space="preserve"> e aumento no número de empresas com outras classificações.</w:t>
      </w:r>
    </w:p>
    <w:p w14:paraId="533E98B6" w14:textId="77777777" w:rsidR="00E92FD1" w:rsidRPr="007D36B6" w:rsidRDefault="00E92FD1" w:rsidP="00E92FD1">
      <w:pPr>
        <w:spacing w:after="0" w:line="252" w:lineRule="auto"/>
        <w:ind w:firstLine="204"/>
        <w:rPr>
          <w:rFonts w:ascii="Times New Roman" w:hAnsi="Times New Roman" w:cs="Times New Roman"/>
          <w:sz w:val="20"/>
          <w:szCs w:val="20"/>
        </w:rPr>
      </w:pPr>
    </w:p>
    <w:p w14:paraId="23755A35" w14:textId="77777777" w:rsidR="00E92FD1" w:rsidRPr="007D36B6" w:rsidRDefault="00E92FD1" w:rsidP="00E92FD1">
      <w:pPr>
        <w:pStyle w:val="GrafTit"/>
        <w:spacing w:before="0" w:after="0" w:line="252" w:lineRule="auto"/>
        <w:rPr>
          <w:rFonts w:ascii="Times New Roman" w:hAnsi="Times New Roman"/>
          <w:sz w:val="20"/>
          <w:szCs w:val="20"/>
        </w:rPr>
      </w:pPr>
      <w:bookmarkStart w:id="13" w:name="_Ref471803317"/>
      <w:r w:rsidRPr="007D36B6">
        <w:rPr>
          <w:rFonts w:ascii="Times New Roman" w:hAnsi="Times New Roman"/>
          <w:sz w:val="20"/>
          <w:szCs w:val="20"/>
        </w:rPr>
        <w:t xml:space="preserve">Tabela </w:t>
      </w:r>
      <w:r w:rsidR="008B3B78" w:rsidRPr="007D36B6">
        <w:rPr>
          <w:rFonts w:ascii="Times New Roman" w:hAnsi="Times New Roman"/>
          <w:sz w:val="20"/>
          <w:szCs w:val="20"/>
        </w:rPr>
        <w:fldChar w:fldCharType="begin"/>
      </w:r>
      <w:r w:rsidRPr="007D36B6">
        <w:rPr>
          <w:rFonts w:ascii="Times New Roman" w:hAnsi="Times New Roman"/>
          <w:sz w:val="20"/>
          <w:szCs w:val="20"/>
        </w:rPr>
        <w:instrText xml:space="preserve"> SEQ Tabela \* ARABIC </w:instrText>
      </w:r>
      <w:r w:rsidR="008B3B78" w:rsidRPr="007D36B6">
        <w:rPr>
          <w:rFonts w:ascii="Times New Roman" w:hAnsi="Times New Roman"/>
          <w:sz w:val="20"/>
          <w:szCs w:val="20"/>
        </w:rPr>
        <w:fldChar w:fldCharType="separate"/>
      </w:r>
      <w:r w:rsidRPr="007D36B6">
        <w:rPr>
          <w:rFonts w:ascii="Times New Roman" w:hAnsi="Times New Roman"/>
          <w:sz w:val="20"/>
          <w:szCs w:val="20"/>
        </w:rPr>
        <w:t>8</w:t>
      </w:r>
      <w:r w:rsidR="008B3B78" w:rsidRPr="007D36B6">
        <w:rPr>
          <w:rFonts w:ascii="Times New Roman" w:hAnsi="Times New Roman"/>
          <w:sz w:val="20"/>
          <w:szCs w:val="20"/>
        </w:rPr>
        <w:fldChar w:fldCharType="end"/>
      </w:r>
      <w:bookmarkEnd w:id="13"/>
      <w:r w:rsidRPr="007D36B6">
        <w:rPr>
          <w:rFonts w:ascii="Times New Roman" w:hAnsi="Times New Roman"/>
          <w:sz w:val="20"/>
          <w:szCs w:val="20"/>
        </w:rPr>
        <w:t xml:space="preserve">: </w:t>
      </w:r>
      <w:r w:rsidRPr="002E418B">
        <w:rPr>
          <w:rFonts w:ascii="Times New Roman" w:hAnsi="Times New Roman"/>
          <w:i/>
          <w:sz w:val="20"/>
          <w:szCs w:val="20"/>
        </w:rPr>
        <w:t>Ranking</w:t>
      </w:r>
      <w:r w:rsidRPr="007D36B6">
        <w:rPr>
          <w:rFonts w:ascii="Times New Roman" w:hAnsi="Times New Roman"/>
          <w:sz w:val="20"/>
          <w:szCs w:val="20"/>
        </w:rPr>
        <w:t xml:space="preserve"> de eficiência operacional</w:t>
      </w:r>
      <w:r w:rsidRPr="007D36B6">
        <w:rPr>
          <w:rFonts w:ascii="Times New Roman" w:hAnsi="Times New Roman"/>
          <w:sz w:val="20"/>
          <w:szCs w:val="20"/>
        </w:rPr>
        <w:br/>
        <w:t xml:space="preserve">Todas as empresas </w:t>
      </w:r>
    </w:p>
    <w:p w14:paraId="68125FCB" w14:textId="77777777" w:rsidR="00E92FD1" w:rsidRDefault="00E92FD1" w:rsidP="00E92FD1">
      <w:pPr>
        <w:pStyle w:val="GrafLegenda"/>
      </w:pPr>
      <w:r w:rsidRPr="00F04914">
        <w:rPr>
          <w:noProof/>
          <w:lang w:eastAsia="pt-BR"/>
        </w:rPr>
        <w:drawing>
          <wp:inline distT="0" distB="0" distL="0" distR="0" wp14:anchorId="5A8DC239" wp14:editId="0B60FC12">
            <wp:extent cx="2336800" cy="1344739"/>
            <wp:effectExtent l="0" t="0" r="6350" b="825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2426" cy="1353731"/>
                    </a:xfrm>
                    <a:prstGeom prst="rect">
                      <a:avLst/>
                    </a:prstGeom>
                    <a:noFill/>
                    <a:ln>
                      <a:noFill/>
                    </a:ln>
                  </pic:spPr>
                </pic:pic>
              </a:graphicData>
            </a:graphic>
          </wp:inline>
        </w:drawing>
      </w:r>
    </w:p>
    <w:p w14:paraId="23F1E5F6" w14:textId="7BF707A2" w:rsidR="00E92FD1" w:rsidRDefault="00E92FD1" w:rsidP="00E92FD1">
      <w:pPr>
        <w:spacing w:after="0" w:line="252" w:lineRule="auto"/>
        <w:ind w:firstLine="204"/>
        <w:rPr>
          <w:rFonts w:ascii="Times New Roman" w:hAnsi="Times New Roman" w:cs="Times New Roman"/>
          <w:sz w:val="20"/>
          <w:szCs w:val="20"/>
        </w:rPr>
      </w:pPr>
      <w:r w:rsidRPr="000A3F3B">
        <w:rPr>
          <w:rFonts w:ascii="Times New Roman" w:hAnsi="Times New Roman" w:cs="Times New Roman"/>
          <w:sz w:val="20"/>
          <w:szCs w:val="20"/>
        </w:rPr>
        <w:t xml:space="preserve">A </w:t>
      </w:r>
      <w:r w:rsidR="0076344E">
        <w:fldChar w:fldCharType="begin"/>
      </w:r>
      <w:r w:rsidR="0076344E">
        <w:instrText xml:space="preserve"> REF _Ref471803516 \h  \* MERGEFORMAT </w:instrText>
      </w:r>
      <w:r w:rsidR="0076344E">
        <w:fldChar w:fldCharType="separate"/>
      </w:r>
      <w:r w:rsidRPr="000A3F3B">
        <w:rPr>
          <w:rFonts w:ascii="Times New Roman" w:hAnsi="Times New Roman" w:cs="Times New Roman"/>
          <w:sz w:val="20"/>
          <w:szCs w:val="20"/>
        </w:rPr>
        <w:t>Tabela 9</w:t>
      </w:r>
      <w:r w:rsidR="0076344E">
        <w:fldChar w:fldCharType="end"/>
      </w:r>
      <w:r w:rsidRPr="000A3F3B">
        <w:rPr>
          <w:rFonts w:ascii="Times New Roman" w:hAnsi="Times New Roman" w:cs="Times New Roman"/>
          <w:sz w:val="20"/>
          <w:szCs w:val="20"/>
        </w:rPr>
        <w:t xml:space="preserve"> limita o universo de empresas apena</w:t>
      </w:r>
      <w:r w:rsidR="00F34BFA">
        <w:rPr>
          <w:rFonts w:ascii="Times New Roman" w:hAnsi="Times New Roman" w:cs="Times New Roman"/>
          <w:sz w:val="20"/>
          <w:szCs w:val="20"/>
        </w:rPr>
        <w:t xml:space="preserve">s </w:t>
      </w:r>
      <w:r w:rsidR="005C77E5">
        <w:rPr>
          <w:rFonts w:ascii="Times New Roman" w:hAnsi="Times New Roman" w:cs="Times New Roman"/>
          <w:sz w:val="20"/>
          <w:szCs w:val="20"/>
        </w:rPr>
        <w:t xml:space="preserve">às </w:t>
      </w:r>
      <w:r w:rsidR="00F34BFA">
        <w:rPr>
          <w:rFonts w:ascii="Times New Roman" w:hAnsi="Times New Roman" w:cs="Times New Roman"/>
          <w:sz w:val="20"/>
          <w:szCs w:val="20"/>
        </w:rPr>
        <w:t>empresas grandes, isto é, a</w:t>
      </w:r>
      <w:r w:rsidRPr="000A3F3B">
        <w:rPr>
          <w:rFonts w:ascii="Times New Roman" w:hAnsi="Times New Roman" w:cs="Times New Roman"/>
          <w:sz w:val="20"/>
          <w:szCs w:val="20"/>
        </w:rPr>
        <w:t xml:space="preserve">s empresas com capital investido em 2015 acima de R$ 200 milhões (BRL + BAR). Nesta visão o número de empresas classificadas como </w:t>
      </w:r>
      <w:r w:rsidRPr="002E418B">
        <w:rPr>
          <w:rFonts w:ascii="Times New Roman" w:hAnsi="Times New Roman" w:cs="Times New Roman"/>
          <w:b/>
          <w:sz w:val="20"/>
          <w:szCs w:val="20"/>
        </w:rPr>
        <w:t>A</w:t>
      </w:r>
      <w:r w:rsidRPr="000A3F3B">
        <w:rPr>
          <w:rFonts w:ascii="Times New Roman" w:hAnsi="Times New Roman" w:cs="Times New Roman"/>
          <w:sz w:val="20"/>
          <w:szCs w:val="20"/>
        </w:rPr>
        <w:t xml:space="preserve"> cai de forma proporcionalmente mais acentuada do que na tabela anterior e </w:t>
      </w:r>
      <w:proofErr w:type="spellStart"/>
      <w:r w:rsidRPr="000A3F3B">
        <w:rPr>
          <w:rFonts w:ascii="Times New Roman" w:hAnsi="Times New Roman" w:cs="Times New Roman"/>
          <w:sz w:val="20"/>
          <w:szCs w:val="20"/>
        </w:rPr>
        <w:t>esta</w:t>
      </w:r>
      <w:proofErr w:type="spellEnd"/>
      <w:r w:rsidRPr="000A3F3B">
        <w:rPr>
          <w:rFonts w:ascii="Times New Roman" w:hAnsi="Times New Roman" w:cs="Times New Roman"/>
          <w:sz w:val="20"/>
          <w:szCs w:val="20"/>
        </w:rPr>
        <w:t xml:space="preserve"> deterioração se dá em prol sobretudo de maior número de empresas classificadas como </w:t>
      </w:r>
      <w:r w:rsidRPr="002E418B">
        <w:rPr>
          <w:rFonts w:ascii="Times New Roman" w:hAnsi="Times New Roman" w:cs="Times New Roman"/>
          <w:b/>
          <w:sz w:val="20"/>
          <w:szCs w:val="20"/>
        </w:rPr>
        <w:t>C</w:t>
      </w:r>
      <w:r w:rsidRPr="000A3F3B">
        <w:rPr>
          <w:rFonts w:ascii="Times New Roman" w:hAnsi="Times New Roman" w:cs="Times New Roman"/>
          <w:sz w:val="20"/>
          <w:szCs w:val="20"/>
        </w:rPr>
        <w:t xml:space="preserve"> e </w:t>
      </w:r>
      <w:r w:rsidRPr="002E418B">
        <w:rPr>
          <w:rFonts w:ascii="Times New Roman" w:hAnsi="Times New Roman" w:cs="Times New Roman"/>
          <w:b/>
          <w:sz w:val="20"/>
          <w:szCs w:val="20"/>
        </w:rPr>
        <w:t>D</w:t>
      </w:r>
      <w:r w:rsidRPr="000A3F3B">
        <w:rPr>
          <w:rFonts w:ascii="Times New Roman" w:hAnsi="Times New Roman" w:cs="Times New Roman"/>
          <w:sz w:val="20"/>
          <w:szCs w:val="20"/>
        </w:rPr>
        <w:t>, ou seja, em situação ruim ou péssima.</w:t>
      </w:r>
    </w:p>
    <w:p w14:paraId="120FC179" w14:textId="77777777" w:rsidR="00E92FD1" w:rsidRPr="000A3F3B" w:rsidRDefault="00E92FD1" w:rsidP="00E92FD1">
      <w:pPr>
        <w:spacing w:after="0" w:line="252" w:lineRule="auto"/>
        <w:ind w:firstLine="204"/>
        <w:rPr>
          <w:rFonts w:ascii="Times New Roman" w:hAnsi="Times New Roman" w:cs="Times New Roman"/>
          <w:sz w:val="20"/>
          <w:szCs w:val="20"/>
        </w:rPr>
      </w:pPr>
    </w:p>
    <w:p w14:paraId="017DEDCB" w14:textId="77777777" w:rsidR="00E92FD1" w:rsidRPr="000A3F3B" w:rsidRDefault="00E92FD1" w:rsidP="00E92FD1">
      <w:pPr>
        <w:pStyle w:val="GrafTit"/>
        <w:spacing w:before="0" w:after="0" w:line="252" w:lineRule="auto"/>
        <w:rPr>
          <w:rFonts w:ascii="Times New Roman" w:hAnsi="Times New Roman"/>
          <w:sz w:val="20"/>
          <w:szCs w:val="20"/>
        </w:rPr>
      </w:pPr>
      <w:bookmarkStart w:id="14" w:name="_Ref471803516"/>
      <w:r w:rsidRPr="000A3F3B">
        <w:rPr>
          <w:rFonts w:ascii="Times New Roman" w:hAnsi="Times New Roman"/>
          <w:sz w:val="20"/>
          <w:szCs w:val="20"/>
        </w:rPr>
        <w:lastRenderedPageBreak/>
        <w:t xml:space="preserve">Tabela </w:t>
      </w:r>
      <w:r w:rsidR="008B3B78" w:rsidRPr="000A3F3B">
        <w:rPr>
          <w:rFonts w:ascii="Times New Roman" w:hAnsi="Times New Roman"/>
          <w:sz w:val="20"/>
          <w:szCs w:val="20"/>
        </w:rPr>
        <w:fldChar w:fldCharType="begin"/>
      </w:r>
      <w:r w:rsidRPr="000A3F3B">
        <w:rPr>
          <w:rFonts w:ascii="Times New Roman" w:hAnsi="Times New Roman"/>
          <w:sz w:val="20"/>
          <w:szCs w:val="20"/>
        </w:rPr>
        <w:instrText xml:space="preserve"> SEQ Tabela \* ARABIC </w:instrText>
      </w:r>
      <w:r w:rsidR="008B3B78" w:rsidRPr="000A3F3B">
        <w:rPr>
          <w:rFonts w:ascii="Times New Roman" w:hAnsi="Times New Roman"/>
          <w:sz w:val="20"/>
          <w:szCs w:val="20"/>
        </w:rPr>
        <w:fldChar w:fldCharType="separate"/>
      </w:r>
      <w:r w:rsidRPr="000A3F3B">
        <w:rPr>
          <w:rFonts w:ascii="Times New Roman" w:hAnsi="Times New Roman"/>
          <w:sz w:val="20"/>
          <w:szCs w:val="20"/>
        </w:rPr>
        <w:t>9</w:t>
      </w:r>
      <w:r w:rsidR="008B3B78" w:rsidRPr="000A3F3B">
        <w:rPr>
          <w:rFonts w:ascii="Times New Roman" w:hAnsi="Times New Roman"/>
          <w:sz w:val="20"/>
          <w:szCs w:val="20"/>
        </w:rPr>
        <w:fldChar w:fldCharType="end"/>
      </w:r>
      <w:bookmarkEnd w:id="14"/>
      <w:r w:rsidRPr="000A3F3B">
        <w:rPr>
          <w:rFonts w:ascii="Times New Roman" w:hAnsi="Times New Roman"/>
          <w:sz w:val="20"/>
          <w:szCs w:val="20"/>
        </w:rPr>
        <w:t xml:space="preserve">: </w:t>
      </w:r>
      <w:r w:rsidRPr="002E418B">
        <w:rPr>
          <w:rFonts w:ascii="Times New Roman" w:hAnsi="Times New Roman"/>
          <w:i/>
          <w:sz w:val="20"/>
          <w:szCs w:val="20"/>
        </w:rPr>
        <w:t>Ranking</w:t>
      </w:r>
      <w:r w:rsidRPr="000A3F3B">
        <w:rPr>
          <w:rFonts w:ascii="Times New Roman" w:hAnsi="Times New Roman"/>
          <w:sz w:val="20"/>
          <w:szCs w:val="20"/>
        </w:rPr>
        <w:t xml:space="preserve"> de eficiência operacional</w:t>
      </w:r>
      <w:r w:rsidRPr="000A3F3B">
        <w:rPr>
          <w:rFonts w:ascii="Times New Roman" w:hAnsi="Times New Roman"/>
          <w:sz w:val="20"/>
          <w:szCs w:val="20"/>
        </w:rPr>
        <w:br/>
        <w:t>Só empresas grandes</w:t>
      </w:r>
    </w:p>
    <w:p w14:paraId="57182603" w14:textId="77777777" w:rsidR="00E92FD1" w:rsidRDefault="00E92FD1" w:rsidP="00E92FD1">
      <w:pPr>
        <w:jc w:val="center"/>
        <w:rPr>
          <w:szCs w:val="26"/>
        </w:rPr>
      </w:pPr>
      <w:r w:rsidRPr="009314C5">
        <w:rPr>
          <w:noProof/>
          <w:lang w:eastAsia="pt-BR"/>
        </w:rPr>
        <w:drawing>
          <wp:inline distT="0" distB="0" distL="0" distR="0" wp14:anchorId="22B2FF94" wp14:editId="48039DB8">
            <wp:extent cx="2241550" cy="1289926"/>
            <wp:effectExtent l="0" t="0" r="635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2691" cy="1296337"/>
                    </a:xfrm>
                    <a:prstGeom prst="rect">
                      <a:avLst/>
                    </a:prstGeom>
                    <a:noFill/>
                    <a:ln>
                      <a:noFill/>
                    </a:ln>
                  </pic:spPr>
                </pic:pic>
              </a:graphicData>
            </a:graphic>
          </wp:inline>
        </w:drawing>
      </w:r>
    </w:p>
    <w:p w14:paraId="547733CE" w14:textId="787CD785" w:rsidR="00E92FD1" w:rsidRDefault="00E92FD1" w:rsidP="00E92FD1">
      <w:pPr>
        <w:spacing w:after="0" w:line="252" w:lineRule="auto"/>
        <w:ind w:firstLine="204"/>
        <w:rPr>
          <w:rFonts w:ascii="Times New Roman" w:hAnsi="Times New Roman" w:cs="Times New Roman"/>
          <w:sz w:val="20"/>
          <w:szCs w:val="20"/>
        </w:rPr>
      </w:pPr>
      <w:r w:rsidRPr="000A3F3B">
        <w:rPr>
          <w:rFonts w:ascii="Times New Roman" w:hAnsi="Times New Roman" w:cs="Times New Roman"/>
          <w:sz w:val="20"/>
          <w:szCs w:val="20"/>
        </w:rPr>
        <w:t xml:space="preserve">Finalmente, a </w:t>
      </w:r>
      <w:r w:rsidR="0076344E">
        <w:fldChar w:fldCharType="begin"/>
      </w:r>
      <w:r w:rsidR="0076344E">
        <w:instrText xml:space="preserve"> REF _Ref471803740 \h  \* MERGEFORMAT </w:instrText>
      </w:r>
      <w:r w:rsidR="0076344E">
        <w:fldChar w:fldCharType="separate"/>
      </w:r>
      <w:r w:rsidRPr="000A3F3B">
        <w:rPr>
          <w:rFonts w:ascii="Times New Roman" w:hAnsi="Times New Roman" w:cs="Times New Roman"/>
          <w:sz w:val="20"/>
          <w:szCs w:val="20"/>
        </w:rPr>
        <w:t>Tabela 10</w:t>
      </w:r>
      <w:r w:rsidR="0076344E">
        <w:fldChar w:fldCharType="end"/>
      </w:r>
      <w:r w:rsidRPr="000A3F3B">
        <w:rPr>
          <w:rFonts w:ascii="Times New Roman" w:hAnsi="Times New Roman" w:cs="Times New Roman"/>
          <w:sz w:val="20"/>
          <w:szCs w:val="20"/>
        </w:rPr>
        <w:t xml:space="preserve"> mostra a evolução do </w:t>
      </w:r>
      <w:r w:rsidRPr="002E418B">
        <w:rPr>
          <w:rFonts w:ascii="Times New Roman" w:hAnsi="Times New Roman" w:cs="Times New Roman"/>
          <w:i/>
          <w:sz w:val="20"/>
          <w:szCs w:val="20"/>
        </w:rPr>
        <w:t>ranking</w:t>
      </w:r>
      <w:r w:rsidRPr="000A3F3B">
        <w:rPr>
          <w:rFonts w:ascii="Times New Roman" w:hAnsi="Times New Roman" w:cs="Times New Roman"/>
          <w:sz w:val="20"/>
          <w:szCs w:val="20"/>
        </w:rPr>
        <w:t xml:space="preserve"> das empresas privadas de grande porte, o que exclui empresas classificadas como estatais federais ou estaduais (o que inclui a </w:t>
      </w:r>
      <w:r w:rsidR="005C77E5" w:rsidRPr="000A3F3B">
        <w:rPr>
          <w:rFonts w:ascii="Times New Roman" w:hAnsi="Times New Roman" w:cs="Times New Roman"/>
          <w:sz w:val="20"/>
          <w:szCs w:val="20"/>
        </w:rPr>
        <w:t>LIGHT</w:t>
      </w:r>
      <w:r w:rsidRPr="000A3F3B">
        <w:rPr>
          <w:rFonts w:ascii="Times New Roman" w:hAnsi="Times New Roman" w:cs="Times New Roman"/>
          <w:sz w:val="20"/>
          <w:szCs w:val="20"/>
        </w:rPr>
        <w:t xml:space="preserve">, controlada na prática pela </w:t>
      </w:r>
      <w:r w:rsidR="005C77E5" w:rsidRPr="000A3F3B">
        <w:rPr>
          <w:rFonts w:ascii="Times New Roman" w:hAnsi="Times New Roman" w:cs="Times New Roman"/>
          <w:sz w:val="20"/>
          <w:szCs w:val="20"/>
        </w:rPr>
        <w:t>CEMIG</w:t>
      </w:r>
      <w:r w:rsidRPr="000A3F3B">
        <w:rPr>
          <w:rFonts w:ascii="Times New Roman" w:hAnsi="Times New Roman" w:cs="Times New Roman"/>
          <w:sz w:val="20"/>
          <w:szCs w:val="20"/>
        </w:rPr>
        <w:t xml:space="preserve">). A exclusão das empresas estatais retirou mais de dois terços das ocorrências de empresas classificadas como </w:t>
      </w:r>
      <w:r w:rsidRPr="002E418B">
        <w:rPr>
          <w:rFonts w:ascii="Times New Roman" w:hAnsi="Times New Roman" w:cs="Times New Roman"/>
          <w:b/>
          <w:sz w:val="20"/>
          <w:szCs w:val="20"/>
        </w:rPr>
        <w:t>D</w:t>
      </w:r>
      <w:r w:rsidRPr="000A3F3B">
        <w:rPr>
          <w:rFonts w:ascii="Times New Roman" w:hAnsi="Times New Roman" w:cs="Times New Roman"/>
          <w:sz w:val="20"/>
          <w:szCs w:val="20"/>
        </w:rPr>
        <w:t xml:space="preserve">, indicando que a maior parte das empresas em situação financeira crítica é estatal. Por outro lado, também se observa aqui uma deterioração dos </w:t>
      </w:r>
      <w:r w:rsidRPr="002E418B">
        <w:rPr>
          <w:rFonts w:ascii="Times New Roman" w:hAnsi="Times New Roman" w:cs="Times New Roman"/>
          <w:i/>
          <w:sz w:val="20"/>
          <w:szCs w:val="20"/>
        </w:rPr>
        <w:t>ratings</w:t>
      </w:r>
      <w:r w:rsidRPr="000A3F3B">
        <w:rPr>
          <w:rFonts w:ascii="Times New Roman" w:hAnsi="Times New Roman" w:cs="Times New Roman"/>
          <w:sz w:val="20"/>
          <w:szCs w:val="20"/>
        </w:rPr>
        <w:t xml:space="preserve"> das empresas ao longo do tempo, com redução do número de empresas classificadas como </w:t>
      </w:r>
      <w:r w:rsidRPr="002E418B">
        <w:rPr>
          <w:rFonts w:ascii="Times New Roman" w:hAnsi="Times New Roman" w:cs="Times New Roman"/>
          <w:b/>
          <w:sz w:val="20"/>
          <w:szCs w:val="20"/>
        </w:rPr>
        <w:t>A</w:t>
      </w:r>
      <w:r w:rsidRPr="000A3F3B">
        <w:rPr>
          <w:rFonts w:ascii="Times New Roman" w:hAnsi="Times New Roman" w:cs="Times New Roman"/>
          <w:sz w:val="20"/>
          <w:szCs w:val="20"/>
        </w:rPr>
        <w:t xml:space="preserve"> e, sobretudo, aumento das empresas privadas grandes classificadas como </w:t>
      </w:r>
      <w:r w:rsidRPr="002E418B">
        <w:rPr>
          <w:rFonts w:ascii="Times New Roman" w:hAnsi="Times New Roman" w:cs="Times New Roman"/>
          <w:b/>
          <w:sz w:val="20"/>
          <w:szCs w:val="20"/>
        </w:rPr>
        <w:t>C</w:t>
      </w:r>
      <w:r w:rsidRPr="000A3F3B">
        <w:rPr>
          <w:rFonts w:ascii="Times New Roman" w:hAnsi="Times New Roman" w:cs="Times New Roman"/>
          <w:sz w:val="20"/>
          <w:szCs w:val="20"/>
        </w:rPr>
        <w:t>, isto é, com situação financeira ruim.</w:t>
      </w:r>
    </w:p>
    <w:p w14:paraId="7C0B4EA8" w14:textId="77777777" w:rsidR="00E92FD1" w:rsidRPr="000A3F3B" w:rsidRDefault="00E92FD1" w:rsidP="00E92FD1">
      <w:pPr>
        <w:spacing w:after="0" w:line="252" w:lineRule="auto"/>
        <w:ind w:firstLine="204"/>
        <w:rPr>
          <w:rFonts w:ascii="Times New Roman" w:hAnsi="Times New Roman" w:cs="Times New Roman"/>
          <w:sz w:val="20"/>
          <w:szCs w:val="20"/>
        </w:rPr>
      </w:pPr>
    </w:p>
    <w:p w14:paraId="58D587A7" w14:textId="77777777" w:rsidR="00E92FD1" w:rsidRPr="000A3F3B" w:rsidRDefault="00E92FD1" w:rsidP="00E92FD1">
      <w:pPr>
        <w:pStyle w:val="GrafTit"/>
        <w:spacing w:before="0" w:after="0" w:line="252" w:lineRule="auto"/>
        <w:rPr>
          <w:rFonts w:ascii="Times New Roman" w:hAnsi="Times New Roman"/>
          <w:sz w:val="20"/>
          <w:szCs w:val="20"/>
        </w:rPr>
      </w:pPr>
      <w:bookmarkStart w:id="15" w:name="_Ref471803740"/>
      <w:r w:rsidRPr="000A3F3B">
        <w:rPr>
          <w:rFonts w:ascii="Times New Roman" w:hAnsi="Times New Roman"/>
          <w:sz w:val="20"/>
          <w:szCs w:val="20"/>
        </w:rPr>
        <w:t xml:space="preserve">Tabela </w:t>
      </w:r>
      <w:r w:rsidR="008B3B78" w:rsidRPr="000A3F3B">
        <w:rPr>
          <w:rFonts w:ascii="Times New Roman" w:hAnsi="Times New Roman"/>
          <w:sz w:val="20"/>
          <w:szCs w:val="20"/>
        </w:rPr>
        <w:fldChar w:fldCharType="begin"/>
      </w:r>
      <w:r w:rsidRPr="000A3F3B">
        <w:rPr>
          <w:rFonts w:ascii="Times New Roman" w:hAnsi="Times New Roman"/>
          <w:sz w:val="20"/>
          <w:szCs w:val="20"/>
        </w:rPr>
        <w:instrText xml:space="preserve"> SEQ Tabela \* ARABIC </w:instrText>
      </w:r>
      <w:r w:rsidR="008B3B78" w:rsidRPr="000A3F3B">
        <w:rPr>
          <w:rFonts w:ascii="Times New Roman" w:hAnsi="Times New Roman"/>
          <w:sz w:val="20"/>
          <w:szCs w:val="20"/>
        </w:rPr>
        <w:fldChar w:fldCharType="separate"/>
      </w:r>
      <w:r w:rsidRPr="000A3F3B">
        <w:rPr>
          <w:rFonts w:ascii="Times New Roman" w:hAnsi="Times New Roman"/>
          <w:sz w:val="20"/>
          <w:szCs w:val="20"/>
        </w:rPr>
        <w:t>10</w:t>
      </w:r>
      <w:r w:rsidR="008B3B78" w:rsidRPr="000A3F3B">
        <w:rPr>
          <w:rFonts w:ascii="Times New Roman" w:hAnsi="Times New Roman"/>
          <w:sz w:val="20"/>
          <w:szCs w:val="20"/>
        </w:rPr>
        <w:fldChar w:fldCharType="end"/>
      </w:r>
      <w:bookmarkEnd w:id="15"/>
      <w:r w:rsidRPr="000A3F3B">
        <w:rPr>
          <w:rFonts w:ascii="Times New Roman" w:hAnsi="Times New Roman"/>
          <w:sz w:val="20"/>
          <w:szCs w:val="20"/>
        </w:rPr>
        <w:t xml:space="preserve">: </w:t>
      </w:r>
      <w:r w:rsidRPr="002E418B">
        <w:rPr>
          <w:rFonts w:ascii="Times New Roman" w:hAnsi="Times New Roman"/>
          <w:i/>
          <w:sz w:val="20"/>
          <w:szCs w:val="20"/>
        </w:rPr>
        <w:t>Ranking</w:t>
      </w:r>
      <w:r w:rsidRPr="000A3F3B">
        <w:rPr>
          <w:rFonts w:ascii="Times New Roman" w:hAnsi="Times New Roman"/>
          <w:sz w:val="20"/>
          <w:szCs w:val="20"/>
        </w:rPr>
        <w:t xml:space="preserve"> de eficiência operacional</w:t>
      </w:r>
      <w:r w:rsidRPr="000A3F3B">
        <w:rPr>
          <w:rFonts w:ascii="Times New Roman" w:hAnsi="Times New Roman"/>
          <w:sz w:val="20"/>
          <w:szCs w:val="20"/>
        </w:rPr>
        <w:br/>
        <w:t>Só empresas privadas grandes</w:t>
      </w:r>
    </w:p>
    <w:p w14:paraId="12C1FEFE" w14:textId="77777777" w:rsidR="00E92FD1" w:rsidRPr="00C35AFE" w:rsidRDefault="00E92FD1" w:rsidP="00E92FD1">
      <w:pPr>
        <w:jc w:val="center"/>
      </w:pPr>
      <w:r w:rsidRPr="009314C5">
        <w:rPr>
          <w:noProof/>
          <w:lang w:eastAsia="pt-BR"/>
        </w:rPr>
        <w:drawing>
          <wp:inline distT="0" distB="0" distL="0" distR="0" wp14:anchorId="4DC66439" wp14:editId="09F734EF">
            <wp:extent cx="2278650" cy="1162050"/>
            <wp:effectExtent l="0" t="0" r="762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408" cy="1172126"/>
                    </a:xfrm>
                    <a:prstGeom prst="rect">
                      <a:avLst/>
                    </a:prstGeom>
                    <a:noFill/>
                    <a:ln>
                      <a:noFill/>
                    </a:ln>
                  </pic:spPr>
                </pic:pic>
              </a:graphicData>
            </a:graphic>
          </wp:inline>
        </w:drawing>
      </w:r>
    </w:p>
    <w:p w14:paraId="37600A46" w14:textId="0116D3EA" w:rsidR="00E92FD1" w:rsidRDefault="00E92FD1" w:rsidP="00E92FD1">
      <w:pPr>
        <w:spacing w:after="0" w:line="252" w:lineRule="auto"/>
        <w:ind w:firstLine="204"/>
        <w:rPr>
          <w:rFonts w:ascii="Times New Roman" w:hAnsi="Times New Roman" w:cs="Times New Roman"/>
          <w:sz w:val="20"/>
          <w:szCs w:val="20"/>
        </w:rPr>
      </w:pPr>
      <w:r w:rsidRPr="000A3F3B">
        <w:rPr>
          <w:rFonts w:ascii="Times New Roman" w:hAnsi="Times New Roman" w:cs="Times New Roman"/>
          <w:sz w:val="20"/>
          <w:szCs w:val="20"/>
        </w:rPr>
        <w:t>A</w:t>
      </w:r>
      <w:r w:rsidR="007C3155">
        <w:rPr>
          <w:rFonts w:ascii="Times New Roman" w:hAnsi="Times New Roman" w:cs="Times New Roman"/>
          <w:sz w:val="20"/>
          <w:szCs w:val="20"/>
        </w:rPr>
        <w:t xml:space="preserve"> título de exemplo, as Tabelas 11 e 12 apresentam as</w:t>
      </w:r>
      <w:r w:rsidRPr="000A3F3B">
        <w:rPr>
          <w:rFonts w:ascii="Times New Roman" w:hAnsi="Times New Roman" w:cs="Times New Roman"/>
          <w:sz w:val="20"/>
          <w:szCs w:val="20"/>
        </w:rPr>
        <w:t xml:space="preserve"> evolu</w:t>
      </w:r>
      <w:r w:rsidR="007C3155">
        <w:rPr>
          <w:rFonts w:ascii="Times New Roman" w:hAnsi="Times New Roman" w:cs="Times New Roman"/>
          <w:sz w:val="20"/>
          <w:szCs w:val="20"/>
        </w:rPr>
        <w:t xml:space="preserve">ções de </w:t>
      </w:r>
      <w:r w:rsidRPr="000A3F3B">
        <w:rPr>
          <w:rFonts w:ascii="Times New Roman" w:hAnsi="Times New Roman" w:cs="Times New Roman"/>
          <w:sz w:val="20"/>
          <w:szCs w:val="20"/>
        </w:rPr>
        <w:t xml:space="preserve">classificação </w:t>
      </w:r>
      <w:r w:rsidR="007C3155">
        <w:rPr>
          <w:rFonts w:ascii="Times New Roman" w:hAnsi="Times New Roman" w:cs="Times New Roman"/>
          <w:sz w:val="20"/>
          <w:szCs w:val="20"/>
        </w:rPr>
        <w:t xml:space="preserve">para duas empresas escolhidas, </w:t>
      </w:r>
      <w:r w:rsidR="007C3155" w:rsidRPr="002E418B">
        <w:rPr>
          <w:rFonts w:ascii="Times New Roman" w:hAnsi="Times New Roman" w:cs="Times New Roman"/>
          <w:b/>
          <w:sz w:val="20"/>
          <w:szCs w:val="20"/>
        </w:rPr>
        <w:t>Distribuidora K</w:t>
      </w:r>
      <w:r w:rsidR="007C3155">
        <w:rPr>
          <w:rFonts w:ascii="Times New Roman" w:hAnsi="Times New Roman" w:cs="Times New Roman"/>
          <w:sz w:val="20"/>
          <w:szCs w:val="20"/>
        </w:rPr>
        <w:t xml:space="preserve"> e </w:t>
      </w:r>
      <w:r w:rsidR="007C3155" w:rsidRPr="002E418B">
        <w:rPr>
          <w:rFonts w:ascii="Times New Roman" w:hAnsi="Times New Roman" w:cs="Times New Roman"/>
          <w:b/>
          <w:sz w:val="20"/>
          <w:szCs w:val="20"/>
        </w:rPr>
        <w:t>Distribuidora L</w:t>
      </w:r>
      <w:r w:rsidR="007C3155">
        <w:rPr>
          <w:rFonts w:ascii="Times New Roman" w:hAnsi="Times New Roman" w:cs="Times New Roman"/>
          <w:sz w:val="20"/>
          <w:szCs w:val="20"/>
        </w:rPr>
        <w:t>,</w:t>
      </w:r>
      <w:r w:rsidRPr="000A3F3B">
        <w:rPr>
          <w:rFonts w:ascii="Times New Roman" w:hAnsi="Times New Roman" w:cs="Times New Roman"/>
          <w:sz w:val="20"/>
          <w:szCs w:val="20"/>
        </w:rPr>
        <w:t xml:space="preserve"> bem como o conjunto de indicadores utilizados para a análise. Na </w:t>
      </w:r>
      <w:r w:rsidR="0076344E">
        <w:fldChar w:fldCharType="begin"/>
      </w:r>
      <w:r w:rsidR="0076344E">
        <w:instrText xml:space="preserve"> REF _Ref471804612 \h  \* MERGEFORMAT </w:instrText>
      </w:r>
      <w:r w:rsidR="0076344E">
        <w:fldChar w:fldCharType="separate"/>
      </w:r>
      <w:r w:rsidRPr="000A3F3B">
        <w:rPr>
          <w:rFonts w:ascii="Times New Roman" w:hAnsi="Times New Roman" w:cs="Times New Roman"/>
          <w:sz w:val="20"/>
          <w:szCs w:val="20"/>
        </w:rPr>
        <w:t>Tabela 11</w:t>
      </w:r>
      <w:r w:rsidR="0076344E">
        <w:fldChar w:fldCharType="end"/>
      </w:r>
      <w:r w:rsidR="007C3155">
        <w:rPr>
          <w:rFonts w:ascii="Times New Roman" w:hAnsi="Times New Roman" w:cs="Times New Roman"/>
          <w:sz w:val="20"/>
          <w:szCs w:val="20"/>
        </w:rPr>
        <w:t xml:space="preserve"> </w:t>
      </w:r>
      <w:r w:rsidRPr="000A3F3B">
        <w:rPr>
          <w:rFonts w:ascii="Times New Roman" w:hAnsi="Times New Roman" w:cs="Times New Roman"/>
          <w:sz w:val="20"/>
          <w:szCs w:val="20"/>
        </w:rPr>
        <w:t xml:space="preserve">são apresentados os indicadores da </w:t>
      </w:r>
      <w:r w:rsidR="007C3155" w:rsidRPr="002E418B">
        <w:rPr>
          <w:rFonts w:ascii="Times New Roman" w:hAnsi="Times New Roman" w:cs="Times New Roman"/>
          <w:b/>
          <w:sz w:val="20"/>
          <w:szCs w:val="20"/>
        </w:rPr>
        <w:t>Distribuidora K</w:t>
      </w:r>
      <w:r w:rsidRPr="000A3F3B">
        <w:rPr>
          <w:rFonts w:ascii="Times New Roman" w:hAnsi="Times New Roman" w:cs="Times New Roman"/>
          <w:sz w:val="20"/>
          <w:szCs w:val="20"/>
        </w:rPr>
        <w:t>, que apr</w:t>
      </w:r>
      <w:r w:rsidR="00F34BFA">
        <w:rPr>
          <w:rFonts w:ascii="Times New Roman" w:hAnsi="Times New Roman" w:cs="Times New Roman"/>
          <w:sz w:val="20"/>
          <w:szCs w:val="20"/>
        </w:rPr>
        <w:t xml:space="preserve">esentou acentuada deterioração </w:t>
      </w:r>
      <w:r w:rsidRPr="000A3F3B">
        <w:rPr>
          <w:rFonts w:ascii="Times New Roman" w:hAnsi="Times New Roman" w:cs="Times New Roman"/>
          <w:sz w:val="20"/>
          <w:szCs w:val="20"/>
        </w:rPr>
        <w:t>após o ano de 2012. Até então a empresa apresentava situação financeira boa ou satisfatória em todos os anos (</w:t>
      </w:r>
      <w:r w:rsidRPr="002E418B">
        <w:rPr>
          <w:rFonts w:ascii="Times New Roman" w:hAnsi="Times New Roman" w:cs="Times New Roman"/>
          <w:b/>
          <w:sz w:val="20"/>
          <w:szCs w:val="20"/>
        </w:rPr>
        <w:t>B</w:t>
      </w:r>
      <w:r w:rsidRPr="000A3F3B">
        <w:rPr>
          <w:rFonts w:ascii="Times New Roman" w:hAnsi="Times New Roman" w:cs="Times New Roman"/>
          <w:sz w:val="20"/>
          <w:szCs w:val="20"/>
        </w:rPr>
        <w:t xml:space="preserve"> ou </w:t>
      </w:r>
      <w:r w:rsidRPr="002E418B">
        <w:rPr>
          <w:rFonts w:ascii="Times New Roman" w:hAnsi="Times New Roman" w:cs="Times New Roman"/>
          <w:b/>
          <w:sz w:val="20"/>
          <w:szCs w:val="20"/>
        </w:rPr>
        <w:t>A</w:t>
      </w:r>
      <w:r w:rsidRPr="000A3F3B">
        <w:rPr>
          <w:rFonts w:ascii="Times New Roman" w:hAnsi="Times New Roman" w:cs="Times New Roman"/>
          <w:sz w:val="20"/>
          <w:szCs w:val="20"/>
        </w:rPr>
        <w:t xml:space="preserve">). A partir de então ouve piora nos indicadores </w:t>
      </w:r>
      <w:proofErr w:type="spellStart"/>
      <w:r w:rsidRPr="000A3F3B">
        <w:rPr>
          <w:rFonts w:ascii="Times New Roman" w:hAnsi="Times New Roman" w:cs="Times New Roman"/>
          <w:sz w:val="20"/>
          <w:szCs w:val="20"/>
        </w:rPr>
        <w:t>minskyanos</w:t>
      </w:r>
      <w:proofErr w:type="spellEnd"/>
      <w:r w:rsidRPr="000A3F3B">
        <w:rPr>
          <w:rFonts w:ascii="Times New Roman" w:hAnsi="Times New Roman" w:cs="Times New Roman"/>
          <w:sz w:val="20"/>
          <w:szCs w:val="20"/>
        </w:rPr>
        <w:t xml:space="preserve"> (IFFSE, IFF1 e IFF2, aumento da alavancagem e, sobretudo, piora acentuada da posição de caixa espelhada por um indicador Tesouraria/</w:t>
      </w:r>
      <w:r w:rsidR="00E62C6E" w:rsidRPr="000A3F3B">
        <w:rPr>
          <w:rFonts w:ascii="Times New Roman" w:hAnsi="Times New Roman" w:cs="Times New Roman"/>
          <w:sz w:val="20"/>
          <w:szCs w:val="20"/>
        </w:rPr>
        <w:t xml:space="preserve">EBITDA </w:t>
      </w:r>
      <w:r w:rsidRPr="000A3F3B">
        <w:rPr>
          <w:rFonts w:ascii="Times New Roman" w:hAnsi="Times New Roman" w:cs="Times New Roman"/>
          <w:sz w:val="20"/>
          <w:szCs w:val="20"/>
        </w:rPr>
        <w:t xml:space="preserve">fortemente negativo, levando a </w:t>
      </w:r>
      <w:r w:rsidRPr="002E418B">
        <w:rPr>
          <w:rFonts w:ascii="Times New Roman" w:hAnsi="Times New Roman" w:cs="Times New Roman"/>
          <w:i/>
          <w:sz w:val="20"/>
          <w:szCs w:val="20"/>
        </w:rPr>
        <w:t>rankings</w:t>
      </w:r>
      <w:r w:rsidRPr="000A3F3B">
        <w:rPr>
          <w:rFonts w:ascii="Times New Roman" w:hAnsi="Times New Roman" w:cs="Times New Roman"/>
          <w:sz w:val="20"/>
          <w:szCs w:val="20"/>
        </w:rPr>
        <w:t xml:space="preserve"> cada vez piores, chegando a </w:t>
      </w:r>
      <w:r w:rsidRPr="002E418B">
        <w:rPr>
          <w:rFonts w:ascii="Times New Roman" w:hAnsi="Times New Roman" w:cs="Times New Roman"/>
          <w:b/>
          <w:sz w:val="20"/>
          <w:szCs w:val="20"/>
        </w:rPr>
        <w:t>D</w:t>
      </w:r>
      <w:r w:rsidRPr="000A3F3B">
        <w:rPr>
          <w:rFonts w:ascii="Times New Roman" w:hAnsi="Times New Roman" w:cs="Times New Roman"/>
          <w:sz w:val="20"/>
          <w:szCs w:val="20"/>
        </w:rPr>
        <w:t xml:space="preserve"> em 2015.</w:t>
      </w:r>
    </w:p>
    <w:p w14:paraId="7A76FB83" w14:textId="77777777" w:rsidR="00E92FD1" w:rsidRPr="000A3F3B" w:rsidRDefault="00E92FD1" w:rsidP="00E92FD1">
      <w:pPr>
        <w:spacing w:after="0" w:line="252" w:lineRule="auto"/>
        <w:ind w:firstLine="204"/>
        <w:rPr>
          <w:rFonts w:ascii="Times New Roman" w:hAnsi="Times New Roman" w:cs="Times New Roman"/>
          <w:sz w:val="20"/>
          <w:szCs w:val="20"/>
        </w:rPr>
      </w:pPr>
    </w:p>
    <w:p w14:paraId="419BD9DC" w14:textId="330813F2" w:rsidR="00E92FD1" w:rsidRPr="000A3F3B" w:rsidRDefault="00E92FD1" w:rsidP="00E92FD1">
      <w:pPr>
        <w:pStyle w:val="GrafTit"/>
        <w:spacing w:before="0" w:after="0" w:line="252" w:lineRule="auto"/>
        <w:rPr>
          <w:rFonts w:ascii="Times New Roman" w:hAnsi="Times New Roman"/>
          <w:sz w:val="20"/>
          <w:szCs w:val="20"/>
        </w:rPr>
      </w:pPr>
      <w:bookmarkStart w:id="16" w:name="_Ref471804612"/>
      <w:r w:rsidRPr="000A3F3B">
        <w:rPr>
          <w:rFonts w:ascii="Times New Roman" w:hAnsi="Times New Roman"/>
          <w:sz w:val="20"/>
          <w:szCs w:val="20"/>
        </w:rPr>
        <w:t xml:space="preserve">Tabela </w:t>
      </w:r>
      <w:r w:rsidR="008B3B78" w:rsidRPr="000A3F3B">
        <w:rPr>
          <w:rFonts w:ascii="Times New Roman" w:hAnsi="Times New Roman"/>
          <w:sz w:val="20"/>
          <w:szCs w:val="20"/>
        </w:rPr>
        <w:fldChar w:fldCharType="begin"/>
      </w:r>
      <w:r w:rsidRPr="000A3F3B">
        <w:rPr>
          <w:rFonts w:ascii="Times New Roman" w:hAnsi="Times New Roman"/>
          <w:sz w:val="20"/>
          <w:szCs w:val="20"/>
        </w:rPr>
        <w:instrText xml:space="preserve"> SEQ Tabela \* ARABIC </w:instrText>
      </w:r>
      <w:r w:rsidR="008B3B78" w:rsidRPr="000A3F3B">
        <w:rPr>
          <w:rFonts w:ascii="Times New Roman" w:hAnsi="Times New Roman"/>
          <w:sz w:val="20"/>
          <w:szCs w:val="20"/>
        </w:rPr>
        <w:fldChar w:fldCharType="separate"/>
      </w:r>
      <w:r w:rsidRPr="000A3F3B">
        <w:rPr>
          <w:rFonts w:ascii="Times New Roman" w:hAnsi="Times New Roman"/>
          <w:sz w:val="20"/>
          <w:szCs w:val="20"/>
        </w:rPr>
        <w:t>11</w:t>
      </w:r>
      <w:r w:rsidR="008B3B78" w:rsidRPr="000A3F3B">
        <w:rPr>
          <w:rFonts w:ascii="Times New Roman" w:hAnsi="Times New Roman"/>
          <w:sz w:val="20"/>
          <w:szCs w:val="20"/>
        </w:rPr>
        <w:fldChar w:fldCharType="end"/>
      </w:r>
      <w:bookmarkEnd w:id="16"/>
      <w:r w:rsidRPr="000A3F3B">
        <w:rPr>
          <w:rFonts w:ascii="Times New Roman" w:hAnsi="Times New Roman"/>
          <w:sz w:val="20"/>
          <w:szCs w:val="20"/>
        </w:rPr>
        <w:t xml:space="preserve">: </w:t>
      </w:r>
      <w:r w:rsidR="00E62C6E">
        <w:rPr>
          <w:rFonts w:ascii="Times New Roman" w:hAnsi="Times New Roman"/>
          <w:sz w:val="20"/>
          <w:szCs w:val="20"/>
        </w:rPr>
        <w:t>Distribuidora K</w:t>
      </w:r>
      <w:r w:rsidRPr="000A3F3B">
        <w:rPr>
          <w:rFonts w:ascii="Times New Roman" w:hAnsi="Times New Roman"/>
          <w:sz w:val="20"/>
          <w:szCs w:val="20"/>
        </w:rPr>
        <w:t xml:space="preserve">, Evolução do </w:t>
      </w:r>
      <w:r w:rsidRPr="002E418B">
        <w:rPr>
          <w:rFonts w:ascii="Times New Roman" w:hAnsi="Times New Roman"/>
          <w:i/>
          <w:sz w:val="20"/>
          <w:szCs w:val="20"/>
        </w:rPr>
        <w:t>Ranking</w:t>
      </w:r>
      <w:r w:rsidRPr="000A3F3B">
        <w:rPr>
          <w:rFonts w:ascii="Times New Roman" w:hAnsi="Times New Roman"/>
          <w:sz w:val="20"/>
          <w:szCs w:val="20"/>
        </w:rPr>
        <w:t xml:space="preserve"> Financeiro e dos</w:t>
      </w:r>
      <w:r w:rsidR="007C3155">
        <w:rPr>
          <w:rFonts w:ascii="Times New Roman" w:hAnsi="Times New Roman"/>
          <w:sz w:val="20"/>
          <w:szCs w:val="20"/>
        </w:rPr>
        <w:t xml:space="preserve"> </w:t>
      </w:r>
      <w:r w:rsidRPr="000A3F3B">
        <w:rPr>
          <w:rFonts w:ascii="Times New Roman" w:hAnsi="Times New Roman"/>
          <w:sz w:val="20"/>
          <w:szCs w:val="20"/>
        </w:rPr>
        <w:t>Indicadores de Fragilidade Financeira</w:t>
      </w:r>
    </w:p>
    <w:p w14:paraId="13019DC6" w14:textId="57F208B9" w:rsidR="00E92FD1" w:rsidRDefault="00270518" w:rsidP="00E92FD1">
      <w:pPr>
        <w:pStyle w:val="GrafLegenda"/>
      </w:pPr>
      <w:r w:rsidRPr="00270518">
        <w:rPr>
          <w:noProof/>
          <w:lang w:eastAsia="pt-BR"/>
        </w:rPr>
        <w:drawing>
          <wp:inline distT="0" distB="0" distL="0" distR="0" wp14:anchorId="4CD86889" wp14:editId="0929396E">
            <wp:extent cx="3082290" cy="111164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2290" cy="1111646"/>
                    </a:xfrm>
                    <a:prstGeom prst="rect">
                      <a:avLst/>
                    </a:prstGeom>
                    <a:noFill/>
                    <a:ln>
                      <a:noFill/>
                    </a:ln>
                  </pic:spPr>
                </pic:pic>
              </a:graphicData>
            </a:graphic>
          </wp:inline>
        </w:drawing>
      </w:r>
    </w:p>
    <w:p w14:paraId="400E6808" w14:textId="7B458AED" w:rsidR="00E92FD1" w:rsidRDefault="00E92FD1" w:rsidP="00E92FD1">
      <w:pPr>
        <w:spacing w:after="0" w:line="252" w:lineRule="auto"/>
        <w:ind w:firstLine="204"/>
        <w:rPr>
          <w:rFonts w:ascii="Times New Roman" w:hAnsi="Times New Roman" w:cs="Times New Roman"/>
          <w:sz w:val="20"/>
          <w:szCs w:val="20"/>
        </w:rPr>
      </w:pPr>
      <w:r w:rsidRPr="000A3F3B">
        <w:rPr>
          <w:rFonts w:ascii="Times New Roman" w:hAnsi="Times New Roman" w:cs="Times New Roman"/>
          <w:sz w:val="20"/>
          <w:szCs w:val="20"/>
        </w:rPr>
        <w:t xml:space="preserve">Já a </w:t>
      </w:r>
      <w:r w:rsidR="004B5BE7" w:rsidRPr="002E418B">
        <w:rPr>
          <w:rFonts w:ascii="Times New Roman" w:hAnsi="Times New Roman" w:cs="Times New Roman"/>
          <w:b/>
          <w:sz w:val="20"/>
          <w:szCs w:val="20"/>
        </w:rPr>
        <w:t>Distribuidora L</w:t>
      </w:r>
      <w:r w:rsidRPr="000A3F3B">
        <w:rPr>
          <w:rFonts w:ascii="Times New Roman" w:hAnsi="Times New Roman" w:cs="Times New Roman"/>
          <w:sz w:val="20"/>
          <w:szCs w:val="20"/>
        </w:rPr>
        <w:t xml:space="preserve">, com indicadores exibidos na </w:t>
      </w:r>
      <w:r w:rsidR="0076344E">
        <w:fldChar w:fldCharType="begin"/>
      </w:r>
      <w:r w:rsidR="0076344E">
        <w:instrText xml:space="preserve"> REF _Ref471805968 \h  \* MERGEFORMAT </w:instrText>
      </w:r>
      <w:r w:rsidR="0076344E">
        <w:fldChar w:fldCharType="separate"/>
      </w:r>
      <w:r w:rsidRPr="000A3F3B">
        <w:rPr>
          <w:rFonts w:ascii="Times New Roman" w:hAnsi="Times New Roman" w:cs="Times New Roman"/>
          <w:sz w:val="20"/>
          <w:szCs w:val="20"/>
        </w:rPr>
        <w:t>Tabela 12</w:t>
      </w:r>
      <w:r w:rsidR="0076344E">
        <w:fldChar w:fldCharType="end"/>
      </w:r>
      <w:r w:rsidRPr="000A3F3B">
        <w:rPr>
          <w:rFonts w:ascii="Times New Roman" w:hAnsi="Times New Roman" w:cs="Times New Roman"/>
          <w:sz w:val="20"/>
          <w:szCs w:val="20"/>
        </w:rPr>
        <w:t xml:space="preserve"> se mostrou consistentemente sólida do ponto de vista financeiro, com indicadores de cobertura de juros e dívida sempre em valores bons ou satisfatórios.</w:t>
      </w:r>
    </w:p>
    <w:p w14:paraId="03B9D01B" w14:textId="77777777" w:rsidR="00E92FD1" w:rsidRPr="000A3F3B" w:rsidRDefault="00E92FD1" w:rsidP="00E92FD1">
      <w:pPr>
        <w:spacing w:after="0" w:line="252" w:lineRule="auto"/>
        <w:ind w:firstLine="204"/>
        <w:rPr>
          <w:rFonts w:ascii="Times New Roman" w:hAnsi="Times New Roman" w:cs="Times New Roman"/>
          <w:sz w:val="20"/>
          <w:szCs w:val="20"/>
        </w:rPr>
      </w:pPr>
    </w:p>
    <w:p w14:paraId="0A713D15" w14:textId="3CC62D90" w:rsidR="00E92FD1" w:rsidRPr="000A3F3B" w:rsidRDefault="00E92FD1" w:rsidP="00E92FD1">
      <w:pPr>
        <w:pStyle w:val="GrafTit"/>
        <w:spacing w:before="0" w:after="0" w:line="252" w:lineRule="auto"/>
        <w:rPr>
          <w:rFonts w:ascii="Times New Roman" w:hAnsi="Times New Roman"/>
          <w:sz w:val="20"/>
          <w:szCs w:val="20"/>
        </w:rPr>
      </w:pPr>
      <w:bookmarkStart w:id="17" w:name="_Ref471805968"/>
      <w:r w:rsidRPr="000A3F3B">
        <w:rPr>
          <w:rFonts w:ascii="Times New Roman" w:hAnsi="Times New Roman"/>
          <w:sz w:val="20"/>
          <w:szCs w:val="20"/>
        </w:rPr>
        <w:t xml:space="preserve">Tabela </w:t>
      </w:r>
      <w:r w:rsidR="008B3B78" w:rsidRPr="000A3F3B">
        <w:rPr>
          <w:rFonts w:ascii="Times New Roman" w:hAnsi="Times New Roman"/>
          <w:sz w:val="20"/>
          <w:szCs w:val="20"/>
        </w:rPr>
        <w:fldChar w:fldCharType="begin"/>
      </w:r>
      <w:r w:rsidRPr="000A3F3B">
        <w:rPr>
          <w:rFonts w:ascii="Times New Roman" w:hAnsi="Times New Roman"/>
          <w:sz w:val="20"/>
          <w:szCs w:val="20"/>
        </w:rPr>
        <w:instrText xml:space="preserve"> SEQ Tabela \* ARABIC </w:instrText>
      </w:r>
      <w:r w:rsidR="008B3B78" w:rsidRPr="000A3F3B">
        <w:rPr>
          <w:rFonts w:ascii="Times New Roman" w:hAnsi="Times New Roman"/>
          <w:sz w:val="20"/>
          <w:szCs w:val="20"/>
        </w:rPr>
        <w:fldChar w:fldCharType="separate"/>
      </w:r>
      <w:r w:rsidRPr="000A3F3B">
        <w:rPr>
          <w:rFonts w:ascii="Times New Roman" w:hAnsi="Times New Roman"/>
          <w:sz w:val="20"/>
          <w:szCs w:val="20"/>
        </w:rPr>
        <w:t>12</w:t>
      </w:r>
      <w:r w:rsidR="008B3B78" w:rsidRPr="000A3F3B">
        <w:rPr>
          <w:rFonts w:ascii="Times New Roman" w:hAnsi="Times New Roman"/>
          <w:sz w:val="20"/>
          <w:szCs w:val="20"/>
        </w:rPr>
        <w:fldChar w:fldCharType="end"/>
      </w:r>
      <w:bookmarkEnd w:id="17"/>
      <w:r w:rsidRPr="000A3F3B">
        <w:rPr>
          <w:rFonts w:ascii="Times New Roman" w:hAnsi="Times New Roman"/>
          <w:sz w:val="20"/>
          <w:szCs w:val="20"/>
        </w:rPr>
        <w:t xml:space="preserve">: </w:t>
      </w:r>
      <w:r w:rsidR="004B5BE7">
        <w:rPr>
          <w:rFonts w:ascii="Times New Roman" w:hAnsi="Times New Roman"/>
          <w:sz w:val="20"/>
          <w:szCs w:val="20"/>
        </w:rPr>
        <w:t>Distribuidora L</w:t>
      </w:r>
      <w:r w:rsidRPr="000A3F3B">
        <w:rPr>
          <w:rFonts w:ascii="Times New Roman" w:hAnsi="Times New Roman"/>
          <w:sz w:val="20"/>
          <w:szCs w:val="20"/>
        </w:rPr>
        <w:t xml:space="preserve">, Evolução do </w:t>
      </w:r>
      <w:r w:rsidRPr="002E418B">
        <w:rPr>
          <w:rFonts w:ascii="Times New Roman" w:hAnsi="Times New Roman"/>
          <w:i/>
          <w:sz w:val="20"/>
          <w:szCs w:val="20"/>
        </w:rPr>
        <w:t>Ranking</w:t>
      </w:r>
      <w:r w:rsidRPr="000A3F3B">
        <w:rPr>
          <w:rFonts w:ascii="Times New Roman" w:hAnsi="Times New Roman"/>
          <w:sz w:val="20"/>
          <w:szCs w:val="20"/>
        </w:rPr>
        <w:t xml:space="preserve"> Financeiro e dos</w:t>
      </w:r>
      <w:r w:rsidR="007C3155">
        <w:rPr>
          <w:rFonts w:ascii="Times New Roman" w:hAnsi="Times New Roman"/>
          <w:sz w:val="20"/>
          <w:szCs w:val="20"/>
        </w:rPr>
        <w:t xml:space="preserve"> </w:t>
      </w:r>
      <w:r w:rsidRPr="000A3F3B">
        <w:rPr>
          <w:rFonts w:ascii="Times New Roman" w:hAnsi="Times New Roman"/>
          <w:sz w:val="20"/>
          <w:szCs w:val="20"/>
        </w:rPr>
        <w:t>Indicadores de Fragilidade Financeira</w:t>
      </w:r>
    </w:p>
    <w:p w14:paraId="3540F49E" w14:textId="19CEC581" w:rsidR="00E92FD1" w:rsidRDefault="004B5BE7" w:rsidP="00E92FD1">
      <w:pPr>
        <w:pStyle w:val="GrafLegenda"/>
      </w:pPr>
      <w:r w:rsidRPr="004B5BE7">
        <w:rPr>
          <w:noProof/>
          <w:lang w:eastAsia="pt-BR"/>
        </w:rPr>
        <w:drawing>
          <wp:inline distT="0" distB="0" distL="0" distR="0" wp14:anchorId="1D60B527" wp14:editId="32FCEF32">
            <wp:extent cx="3082290" cy="1116716"/>
            <wp:effectExtent l="0" t="0" r="3810" b="762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2290" cy="1116716"/>
                    </a:xfrm>
                    <a:prstGeom prst="rect">
                      <a:avLst/>
                    </a:prstGeom>
                    <a:noFill/>
                    <a:ln>
                      <a:noFill/>
                    </a:ln>
                  </pic:spPr>
                </pic:pic>
              </a:graphicData>
            </a:graphic>
          </wp:inline>
        </w:drawing>
      </w:r>
    </w:p>
    <w:p w14:paraId="17F52EC3" w14:textId="77777777" w:rsidR="00337C7B" w:rsidRPr="00DA60B5" w:rsidRDefault="00337C7B" w:rsidP="00DA60B5">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lang w:val="en-US"/>
        </w:rPr>
      </w:pPr>
      <w:proofErr w:type="spellStart"/>
      <w:r w:rsidRPr="00DA60B5">
        <w:rPr>
          <w:rFonts w:ascii="Times New Roman" w:eastAsia="Times New Roman" w:hAnsi="Times New Roman" w:cs="Times New Roman"/>
          <w:b w:val="0"/>
          <w:bCs w:val="0"/>
          <w:smallCaps/>
          <w:kern w:val="28"/>
          <w:sz w:val="20"/>
          <w:szCs w:val="20"/>
          <w:lang w:val="en-US"/>
        </w:rPr>
        <w:t>Considerações</w:t>
      </w:r>
      <w:proofErr w:type="spellEnd"/>
      <w:r w:rsidRPr="00DA60B5">
        <w:rPr>
          <w:rFonts w:ascii="Times New Roman" w:eastAsia="Times New Roman" w:hAnsi="Times New Roman" w:cs="Times New Roman"/>
          <w:b w:val="0"/>
          <w:bCs w:val="0"/>
          <w:smallCaps/>
          <w:kern w:val="28"/>
          <w:sz w:val="20"/>
          <w:szCs w:val="20"/>
          <w:lang w:val="en-US"/>
        </w:rPr>
        <w:t xml:space="preserve"> </w:t>
      </w:r>
      <w:proofErr w:type="spellStart"/>
      <w:r w:rsidRPr="00DA60B5">
        <w:rPr>
          <w:rFonts w:ascii="Times New Roman" w:eastAsia="Times New Roman" w:hAnsi="Times New Roman" w:cs="Times New Roman"/>
          <w:b w:val="0"/>
          <w:bCs w:val="0"/>
          <w:smallCaps/>
          <w:kern w:val="28"/>
          <w:sz w:val="20"/>
          <w:szCs w:val="20"/>
          <w:lang w:val="en-US"/>
        </w:rPr>
        <w:t>Finais</w:t>
      </w:r>
      <w:bookmarkEnd w:id="11"/>
      <w:proofErr w:type="spellEnd"/>
    </w:p>
    <w:p w14:paraId="340FAEC1" w14:textId="77777777" w:rsidR="00337C7B" w:rsidRPr="00875841" w:rsidRDefault="00F240BC" w:rsidP="00875841">
      <w:pPr>
        <w:spacing w:after="0" w:line="252" w:lineRule="auto"/>
        <w:ind w:firstLine="204"/>
        <w:rPr>
          <w:rFonts w:ascii="Times New Roman" w:hAnsi="Times New Roman" w:cs="Times New Roman"/>
          <w:sz w:val="20"/>
          <w:szCs w:val="20"/>
        </w:rPr>
      </w:pPr>
      <w:r>
        <w:rPr>
          <w:rFonts w:ascii="Times New Roman" w:hAnsi="Times New Roman" w:cs="Times New Roman"/>
          <w:sz w:val="20"/>
          <w:szCs w:val="20"/>
        </w:rPr>
        <w:t>N</w:t>
      </w:r>
      <w:r w:rsidR="00337C7B" w:rsidRPr="00875841">
        <w:rPr>
          <w:rFonts w:ascii="Times New Roman" w:hAnsi="Times New Roman" w:cs="Times New Roman"/>
          <w:sz w:val="20"/>
          <w:szCs w:val="20"/>
        </w:rPr>
        <w:t xml:space="preserve">o atual projeto de pesquisa </w:t>
      </w:r>
      <w:r w:rsidR="00F15C9E" w:rsidRPr="00875841">
        <w:rPr>
          <w:rFonts w:ascii="Times New Roman" w:hAnsi="Times New Roman" w:cs="Times New Roman"/>
          <w:sz w:val="20"/>
          <w:szCs w:val="20"/>
        </w:rPr>
        <w:t>foram</w:t>
      </w:r>
      <w:r w:rsidR="00337C7B" w:rsidRPr="00875841">
        <w:rPr>
          <w:rFonts w:ascii="Times New Roman" w:hAnsi="Times New Roman" w:cs="Times New Roman"/>
          <w:sz w:val="20"/>
          <w:szCs w:val="20"/>
        </w:rPr>
        <w:t xml:space="preserve"> </w:t>
      </w:r>
      <w:r>
        <w:rPr>
          <w:rFonts w:ascii="Times New Roman" w:hAnsi="Times New Roman" w:cs="Times New Roman"/>
          <w:sz w:val="20"/>
          <w:szCs w:val="20"/>
        </w:rPr>
        <w:t xml:space="preserve">feitas análises </w:t>
      </w:r>
      <w:r w:rsidR="00337C7B" w:rsidRPr="00875841">
        <w:rPr>
          <w:rFonts w:ascii="Times New Roman" w:hAnsi="Times New Roman" w:cs="Times New Roman"/>
          <w:sz w:val="20"/>
          <w:szCs w:val="20"/>
        </w:rPr>
        <w:t>de cunho econômico</w:t>
      </w:r>
      <w:r w:rsidR="004B25C8">
        <w:rPr>
          <w:rFonts w:ascii="Times New Roman" w:hAnsi="Times New Roman" w:cs="Times New Roman"/>
          <w:sz w:val="20"/>
          <w:szCs w:val="20"/>
        </w:rPr>
        <w:t xml:space="preserve"> e de cunho financeiro</w:t>
      </w:r>
      <w:r w:rsidR="00337C7B" w:rsidRPr="00875841">
        <w:rPr>
          <w:rFonts w:ascii="Times New Roman" w:hAnsi="Times New Roman" w:cs="Times New Roman"/>
          <w:sz w:val="20"/>
          <w:szCs w:val="20"/>
        </w:rPr>
        <w:t>.</w:t>
      </w:r>
      <w:r>
        <w:rPr>
          <w:rFonts w:ascii="Times New Roman" w:hAnsi="Times New Roman" w:cs="Times New Roman"/>
          <w:sz w:val="20"/>
          <w:szCs w:val="20"/>
        </w:rPr>
        <w:t xml:space="preserve"> A lógica de análise está</w:t>
      </w:r>
      <w:r w:rsidR="00337C7B" w:rsidRPr="00875841">
        <w:rPr>
          <w:rFonts w:ascii="Times New Roman" w:hAnsi="Times New Roman" w:cs="Times New Roman"/>
          <w:sz w:val="20"/>
          <w:szCs w:val="20"/>
        </w:rPr>
        <w:t xml:space="preserve"> fundame</w:t>
      </w:r>
      <w:r>
        <w:rPr>
          <w:rFonts w:ascii="Times New Roman" w:hAnsi="Times New Roman" w:cs="Times New Roman"/>
          <w:sz w:val="20"/>
          <w:szCs w:val="20"/>
        </w:rPr>
        <w:t>ntada</w:t>
      </w:r>
      <w:r w:rsidR="00337C7B" w:rsidRPr="00875841">
        <w:rPr>
          <w:rFonts w:ascii="Times New Roman" w:hAnsi="Times New Roman" w:cs="Times New Roman"/>
          <w:sz w:val="20"/>
          <w:szCs w:val="20"/>
        </w:rPr>
        <w:t xml:space="preserve"> </w:t>
      </w:r>
      <w:r>
        <w:rPr>
          <w:rFonts w:ascii="Times New Roman" w:hAnsi="Times New Roman" w:cs="Times New Roman"/>
          <w:sz w:val="20"/>
          <w:szCs w:val="20"/>
        </w:rPr>
        <w:t>n</w:t>
      </w:r>
      <w:r w:rsidR="00337C7B" w:rsidRPr="00875841">
        <w:rPr>
          <w:rFonts w:ascii="Times New Roman" w:hAnsi="Times New Roman" w:cs="Times New Roman"/>
          <w:sz w:val="20"/>
          <w:szCs w:val="20"/>
        </w:rPr>
        <w:t>a tomada de decisões em um ambiente regulatório, isto é, de atuação de uma entidade implementadora de políticas públicas. Portanto, os critérios buscam, em ordem de maior a menor importância, (i) transmitir ao regulador uma mensagem da maior qualidade possível para atingir os objetivos regulatórios, neste caso fornecer subsídios ao regulador para identificar e atuar sobre riscos de problemas de fornecimento de eletricidade decorrentes de problemas econômicos das distribuidoras, e (</w:t>
      </w:r>
      <w:proofErr w:type="spellStart"/>
      <w:r w:rsidR="00337C7B" w:rsidRPr="00875841">
        <w:rPr>
          <w:rFonts w:ascii="Times New Roman" w:hAnsi="Times New Roman" w:cs="Times New Roman"/>
          <w:sz w:val="20"/>
          <w:szCs w:val="20"/>
        </w:rPr>
        <w:t>ii</w:t>
      </w:r>
      <w:proofErr w:type="spellEnd"/>
      <w:r w:rsidR="00337C7B" w:rsidRPr="00875841">
        <w:rPr>
          <w:rFonts w:ascii="Times New Roman" w:hAnsi="Times New Roman" w:cs="Times New Roman"/>
          <w:sz w:val="20"/>
          <w:szCs w:val="20"/>
        </w:rPr>
        <w:t>) permitir ao regulador atuar dando às distribuidoras igualdade de condições e tratamento, na procura do equilíbrio regulatório entre a proteção dos consumidores e a oportunidade de lucro razoável para as empresas.</w:t>
      </w:r>
    </w:p>
    <w:p w14:paraId="58AFF9A1" w14:textId="77777777" w:rsidR="00337C7B" w:rsidRPr="00875841" w:rsidRDefault="00F240BC" w:rsidP="00875841">
      <w:pPr>
        <w:spacing w:after="0" w:line="252" w:lineRule="auto"/>
        <w:ind w:firstLine="204"/>
        <w:rPr>
          <w:rFonts w:ascii="Times New Roman" w:hAnsi="Times New Roman" w:cs="Times New Roman"/>
          <w:sz w:val="20"/>
          <w:szCs w:val="20"/>
        </w:rPr>
      </w:pPr>
      <w:r>
        <w:rPr>
          <w:rFonts w:ascii="Times New Roman" w:hAnsi="Times New Roman" w:cs="Times New Roman"/>
          <w:sz w:val="20"/>
          <w:szCs w:val="20"/>
        </w:rPr>
        <w:t>Assim sendo, o</w:t>
      </w:r>
      <w:r w:rsidR="00337C7B" w:rsidRPr="00875841">
        <w:rPr>
          <w:rFonts w:ascii="Times New Roman" w:hAnsi="Times New Roman" w:cs="Times New Roman"/>
          <w:sz w:val="20"/>
          <w:szCs w:val="20"/>
        </w:rPr>
        <w:t xml:space="preserve"> objetivo da criação do</w:t>
      </w:r>
      <w:r w:rsidR="004B25C8">
        <w:rPr>
          <w:rFonts w:ascii="Times New Roman" w:hAnsi="Times New Roman" w:cs="Times New Roman"/>
          <w:sz w:val="20"/>
          <w:szCs w:val="20"/>
        </w:rPr>
        <w:t>s</w:t>
      </w:r>
      <w:r w:rsidR="00337C7B" w:rsidRPr="00875841">
        <w:rPr>
          <w:rFonts w:ascii="Times New Roman" w:hAnsi="Times New Roman" w:cs="Times New Roman"/>
          <w:sz w:val="20"/>
          <w:szCs w:val="20"/>
        </w:rPr>
        <w:t xml:space="preserve"> indicador</w:t>
      </w:r>
      <w:r w:rsidR="004B25C8">
        <w:rPr>
          <w:rFonts w:ascii="Times New Roman" w:hAnsi="Times New Roman" w:cs="Times New Roman"/>
          <w:sz w:val="20"/>
          <w:szCs w:val="20"/>
        </w:rPr>
        <w:t>es</w:t>
      </w:r>
      <w:r w:rsidR="00337C7B" w:rsidRPr="00875841">
        <w:rPr>
          <w:rFonts w:ascii="Times New Roman" w:hAnsi="Times New Roman" w:cs="Times New Roman"/>
          <w:sz w:val="20"/>
          <w:szCs w:val="20"/>
        </w:rPr>
        <w:t xml:space="preserve"> </w:t>
      </w:r>
      <w:r>
        <w:rPr>
          <w:rFonts w:ascii="Times New Roman" w:hAnsi="Times New Roman" w:cs="Times New Roman"/>
          <w:sz w:val="20"/>
          <w:szCs w:val="20"/>
        </w:rPr>
        <w:t>de sustentabilidade econômica</w:t>
      </w:r>
      <w:r w:rsidR="004B25C8">
        <w:rPr>
          <w:rFonts w:ascii="Times New Roman" w:hAnsi="Times New Roman" w:cs="Times New Roman"/>
          <w:sz w:val="20"/>
          <w:szCs w:val="20"/>
        </w:rPr>
        <w:t xml:space="preserve"> e de sustentabilidade financeira</w:t>
      </w:r>
      <w:r>
        <w:rPr>
          <w:rFonts w:ascii="Times New Roman" w:hAnsi="Times New Roman" w:cs="Times New Roman"/>
          <w:sz w:val="20"/>
          <w:szCs w:val="20"/>
        </w:rPr>
        <w:t xml:space="preserve"> foi</w:t>
      </w:r>
      <w:r w:rsidR="00337C7B" w:rsidRPr="00875841">
        <w:rPr>
          <w:rFonts w:ascii="Times New Roman" w:hAnsi="Times New Roman" w:cs="Times New Roman"/>
          <w:sz w:val="20"/>
          <w:szCs w:val="20"/>
        </w:rPr>
        <w:t xml:space="preserve"> fornecer ao regulador um sinal para identificar as distribuidoras com possíveis dificuldades econômicas</w:t>
      </w:r>
      <w:r w:rsidR="004B25C8">
        <w:rPr>
          <w:rFonts w:ascii="Times New Roman" w:hAnsi="Times New Roman" w:cs="Times New Roman"/>
          <w:sz w:val="20"/>
          <w:szCs w:val="20"/>
        </w:rPr>
        <w:t xml:space="preserve"> e/ou financeiras</w:t>
      </w:r>
      <w:r w:rsidR="00337C7B" w:rsidRPr="00875841">
        <w:rPr>
          <w:rFonts w:ascii="Times New Roman" w:hAnsi="Times New Roman" w:cs="Times New Roman"/>
          <w:sz w:val="20"/>
          <w:szCs w:val="20"/>
        </w:rPr>
        <w:t>. Portanto, o indicador é um instrumento de comunicação.  Assim, o critério mais importante para a escolha do indicador é a qualidade do sinal transmitido ao regulador nesse processo de comunicação entre as distribuidoras, através dos seus dados, e o regulador.</w:t>
      </w:r>
    </w:p>
    <w:p w14:paraId="72087552" w14:textId="77777777" w:rsidR="00337C7B" w:rsidRPr="00875841" w:rsidRDefault="00337C7B" w:rsidP="00875841">
      <w:pPr>
        <w:spacing w:after="0" w:line="252" w:lineRule="auto"/>
        <w:ind w:firstLine="204"/>
        <w:rPr>
          <w:rFonts w:ascii="Times New Roman" w:hAnsi="Times New Roman" w:cs="Times New Roman"/>
          <w:sz w:val="20"/>
          <w:szCs w:val="20"/>
        </w:rPr>
      </w:pPr>
      <w:r w:rsidRPr="00875841">
        <w:rPr>
          <w:rFonts w:ascii="Times New Roman" w:hAnsi="Times New Roman" w:cs="Times New Roman"/>
          <w:sz w:val="20"/>
          <w:szCs w:val="20"/>
        </w:rPr>
        <w:t>Segundo este critério de qualidade ou clareza, são diversas as caraterísticas desejáveis do indicador:</w:t>
      </w:r>
    </w:p>
    <w:p w14:paraId="4989B0D7" w14:textId="77777777" w:rsidR="00337C7B" w:rsidRPr="00875841" w:rsidRDefault="00337C7B" w:rsidP="00875841">
      <w:pPr>
        <w:pStyle w:val="PargrafodaLista"/>
        <w:numPr>
          <w:ilvl w:val="0"/>
          <w:numId w:val="27"/>
        </w:numPr>
        <w:spacing w:after="0" w:line="252" w:lineRule="auto"/>
        <w:ind w:left="714" w:hanging="357"/>
        <w:contextualSpacing w:val="0"/>
        <w:rPr>
          <w:rFonts w:ascii="Times New Roman" w:hAnsi="Times New Roman" w:cs="Times New Roman"/>
          <w:sz w:val="20"/>
          <w:szCs w:val="20"/>
        </w:rPr>
      </w:pPr>
      <w:r w:rsidRPr="00875841">
        <w:rPr>
          <w:rFonts w:ascii="Times New Roman" w:hAnsi="Times New Roman" w:cs="Times New Roman"/>
          <w:sz w:val="20"/>
          <w:szCs w:val="20"/>
        </w:rPr>
        <w:t xml:space="preserve">Transmissão de um sinal informativo, ou seja, deve produzir suficiente dispersão dos valores resultantes para diferenciar as distribuidoras entre aquelas com riscos financeiros </w:t>
      </w:r>
      <w:r w:rsidR="004B25C8">
        <w:rPr>
          <w:rFonts w:ascii="Times New Roman" w:hAnsi="Times New Roman" w:cs="Times New Roman"/>
          <w:sz w:val="20"/>
          <w:szCs w:val="20"/>
        </w:rPr>
        <w:t>e/</w:t>
      </w:r>
      <w:r w:rsidRPr="00875841">
        <w:rPr>
          <w:rFonts w:ascii="Times New Roman" w:hAnsi="Times New Roman" w:cs="Times New Roman"/>
          <w:sz w:val="20"/>
          <w:szCs w:val="20"/>
        </w:rPr>
        <w:t>ou econômicos significativos, e aquelas com riscos pouco importantes.</w:t>
      </w:r>
    </w:p>
    <w:p w14:paraId="4252113B" w14:textId="77777777" w:rsidR="00337C7B" w:rsidRPr="00875841" w:rsidRDefault="00337C7B" w:rsidP="00875841">
      <w:pPr>
        <w:pStyle w:val="PargrafodaLista"/>
        <w:numPr>
          <w:ilvl w:val="0"/>
          <w:numId w:val="27"/>
        </w:numPr>
        <w:spacing w:after="0" w:line="252" w:lineRule="auto"/>
        <w:ind w:left="714" w:hanging="357"/>
        <w:contextualSpacing w:val="0"/>
        <w:rPr>
          <w:rFonts w:ascii="Times New Roman" w:hAnsi="Times New Roman" w:cs="Times New Roman"/>
          <w:sz w:val="20"/>
          <w:szCs w:val="20"/>
        </w:rPr>
      </w:pPr>
      <w:r w:rsidRPr="00875841">
        <w:rPr>
          <w:rFonts w:ascii="Times New Roman" w:hAnsi="Times New Roman" w:cs="Times New Roman"/>
          <w:sz w:val="20"/>
          <w:szCs w:val="20"/>
        </w:rPr>
        <w:t>Também, uma boa qualidade da informação produzida pelo indicador implica que o indicador deve evitar falsos positivos (erro tipo 1) ou falsos negativos (erro tipo 2), ou seja não deve identificar riscos elevados onde não existem, e também não deve deixar de identificar empresas com riscos elevados, respe</w:t>
      </w:r>
      <w:r w:rsidR="00EE5734">
        <w:rPr>
          <w:rFonts w:ascii="Times New Roman" w:hAnsi="Times New Roman" w:cs="Times New Roman"/>
          <w:sz w:val="20"/>
          <w:szCs w:val="20"/>
        </w:rPr>
        <w:t>c</w:t>
      </w:r>
      <w:r w:rsidRPr="00875841">
        <w:rPr>
          <w:rFonts w:ascii="Times New Roman" w:hAnsi="Times New Roman" w:cs="Times New Roman"/>
          <w:sz w:val="20"/>
          <w:szCs w:val="20"/>
        </w:rPr>
        <w:t>tivamente.</w:t>
      </w:r>
    </w:p>
    <w:p w14:paraId="616BD834" w14:textId="77777777" w:rsidR="00337C7B" w:rsidRPr="001F06FE" w:rsidRDefault="00337C7B" w:rsidP="00875841">
      <w:pPr>
        <w:pStyle w:val="PargrafodaLista"/>
        <w:numPr>
          <w:ilvl w:val="0"/>
          <w:numId w:val="27"/>
        </w:numPr>
        <w:spacing w:after="0" w:line="252" w:lineRule="auto"/>
        <w:ind w:left="714" w:hanging="357"/>
        <w:contextualSpacing w:val="0"/>
        <w:rPr>
          <w:rFonts w:ascii="Times New Roman" w:hAnsi="Times New Roman" w:cs="Times New Roman"/>
          <w:sz w:val="20"/>
          <w:szCs w:val="20"/>
        </w:rPr>
      </w:pPr>
      <w:r w:rsidRPr="00875841">
        <w:rPr>
          <w:rFonts w:ascii="Times New Roman" w:hAnsi="Times New Roman" w:cs="Times New Roman"/>
          <w:sz w:val="20"/>
          <w:szCs w:val="20"/>
        </w:rPr>
        <w:t>Desconsideração dos dados que não fornecem informação adicional relevante</w:t>
      </w:r>
      <w:r w:rsidRPr="001F06FE">
        <w:rPr>
          <w:rFonts w:ascii="Times New Roman" w:hAnsi="Times New Roman" w:cs="Times New Roman"/>
          <w:sz w:val="20"/>
          <w:szCs w:val="20"/>
        </w:rPr>
        <w:t xml:space="preserve">, ou seja, deve eliminar o “ruído” nos dados, e ter economia no uso dos dados, desconsiderando aqueles que duplicam </w:t>
      </w:r>
      <w:r w:rsidRPr="001F06FE">
        <w:rPr>
          <w:rFonts w:ascii="Times New Roman" w:hAnsi="Times New Roman" w:cs="Times New Roman"/>
          <w:sz w:val="20"/>
          <w:szCs w:val="20"/>
        </w:rPr>
        <w:lastRenderedPageBreak/>
        <w:t>informações já fornecidas por outros dados (p.ex. variáveis altamente correlacionadas com outras).</w:t>
      </w:r>
    </w:p>
    <w:p w14:paraId="01521F95" w14:textId="77777777" w:rsidR="00337C7B" w:rsidRPr="001F06FE" w:rsidRDefault="00337C7B" w:rsidP="00875841">
      <w:pPr>
        <w:pStyle w:val="PargrafodaLista"/>
        <w:numPr>
          <w:ilvl w:val="0"/>
          <w:numId w:val="27"/>
        </w:numPr>
        <w:spacing w:after="0" w:line="252" w:lineRule="auto"/>
        <w:ind w:left="714" w:hanging="357"/>
        <w:contextualSpacing w:val="0"/>
        <w:rPr>
          <w:rFonts w:ascii="Times New Roman" w:hAnsi="Times New Roman" w:cs="Times New Roman"/>
          <w:sz w:val="20"/>
          <w:szCs w:val="20"/>
        </w:rPr>
      </w:pPr>
      <w:r w:rsidRPr="001F06FE">
        <w:rPr>
          <w:rFonts w:ascii="Times New Roman" w:hAnsi="Times New Roman" w:cs="Times New Roman"/>
          <w:sz w:val="20"/>
          <w:szCs w:val="20"/>
        </w:rPr>
        <w:t>Correspondência com a atual situação da empresa, sem defasagem.</w:t>
      </w:r>
    </w:p>
    <w:p w14:paraId="46923EB1" w14:textId="77777777" w:rsidR="00337C7B" w:rsidRPr="001F06FE" w:rsidRDefault="00337C7B" w:rsidP="00875841">
      <w:pPr>
        <w:pStyle w:val="PargrafodaLista"/>
        <w:numPr>
          <w:ilvl w:val="0"/>
          <w:numId w:val="27"/>
        </w:numPr>
        <w:spacing w:after="0" w:line="252" w:lineRule="auto"/>
        <w:ind w:left="714" w:hanging="357"/>
        <w:contextualSpacing w:val="0"/>
        <w:rPr>
          <w:rFonts w:ascii="Times New Roman" w:hAnsi="Times New Roman" w:cs="Times New Roman"/>
          <w:sz w:val="20"/>
          <w:szCs w:val="20"/>
        </w:rPr>
      </w:pPr>
      <w:r w:rsidRPr="001F06FE">
        <w:rPr>
          <w:rFonts w:ascii="Times New Roman" w:hAnsi="Times New Roman" w:cs="Times New Roman"/>
          <w:sz w:val="20"/>
          <w:szCs w:val="20"/>
        </w:rPr>
        <w:t>Estabilidade, isto é, o indicador não deve experimentar grandes mudanças por causa de pequenas variações nos dados usados como insumos de cálculo, pois isso estaria produzindo sinais potencialmente incoerentes ao longo do tempo ou pouco confiáveis.</w:t>
      </w:r>
    </w:p>
    <w:p w14:paraId="737BE28B" w14:textId="2C7BB7B0" w:rsidR="00F240BC" w:rsidRPr="001F06FE" w:rsidRDefault="00F240BC" w:rsidP="00F240BC">
      <w:pPr>
        <w:spacing w:after="0" w:line="252" w:lineRule="auto"/>
        <w:ind w:firstLine="204"/>
        <w:rPr>
          <w:rFonts w:ascii="Times New Roman" w:hAnsi="Times New Roman" w:cs="Times New Roman"/>
          <w:sz w:val="20"/>
          <w:szCs w:val="20"/>
        </w:rPr>
      </w:pPr>
      <w:r w:rsidRPr="001F06FE">
        <w:rPr>
          <w:rFonts w:ascii="Times New Roman" w:hAnsi="Times New Roman" w:cs="Times New Roman"/>
          <w:sz w:val="20"/>
          <w:szCs w:val="20"/>
        </w:rPr>
        <w:t xml:space="preserve">Nesse sentido, pode-se concluir </w:t>
      </w:r>
      <w:r w:rsidR="00481B9B">
        <w:rPr>
          <w:rFonts w:ascii="Times New Roman" w:hAnsi="Times New Roman" w:cs="Times New Roman"/>
          <w:sz w:val="20"/>
          <w:szCs w:val="20"/>
        </w:rPr>
        <w:t>sobre</w:t>
      </w:r>
      <w:r w:rsidR="00481B9B" w:rsidRPr="001F06FE">
        <w:rPr>
          <w:rFonts w:ascii="Times New Roman" w:hAnsi="Times New Roman" w:cs="Times New Roman"/>
          <w:sz w:val="20"/>
          <w:szCs w:val="20"/>
        </w:rPr>
        <w:t xml:space="preserve"> </w:t>
      </w:r>
      <w:r w:rsidRPr="001F06FE">
        <w:rPr>
          <w:rFonts w:ascii="Times New Roman" w:hAnsi="Times New Roman" w:cs="Times New Roman"/>
          <w:sz w:val="20"/>
          <w:szCs w:val="20"/>
        </w:rPr>
        <w:t>o</w:t>
      </w:r>
      <w:r w:rsidR="004B25C8" w:rsidRPr="001F06FE">
        <w:rPr>
          <w:rFonts w:ascii="Times New Roman" w:hAnsi="Times New Roman" w:cs="Times New Roman"/>
          <w:sz w:val="20"/>
          <w:szCs w:val="20"/>
        </w:rPr>
        <w:t>s</w:t>
      </w:r>
      <w:r w:rsidRPr="001F06FE">
        <w:rPr>
          <w:rFonts w:ascii="Times New Roman" w:hAnsi="Times New Roman" w:cs="Times New Roman"/>
          <w:sz w:val="20"/>
          <w:szCs w:val="20"/>
        </w:rPr>
        <w:t xml:space="preserve"> indicador</w:t>
      </w:r>
      <w:r w:rsidR="004B25C8" w:rsidRPr="001F06FE">
        <w:rPr>
          <w:rFonts w:ascii="Times New Roman" w:hAnsi="Times New Roman" w:cs="Times New Roman"/>
          <w:sz w:val="20"/>
          <w:szCs w:val="20"/>
        </w:rPr>
        <w:t>es</w:t>
      </w:r>
      <w:r w:rsidRPr="001F06FE">
        <w:rPr>
          <w:rFonts w:ascii="Times New Roman" w:hAnsi="Times New Roman" w:cs="Times New Roman"/>
          <w:sz w:val="20"/>
          <w:szCs w:val="20"/>
        </w:rPr>
        <w:t xml:space="preserve"> proposto</w:t>
      </w:r>
      <w:r w:rsidR="004B25C8" w:rsidRPr="001F06FE">
        <w:rPr>
          <w:rFonts w:ascii="Times New Roman" w:hAnsi="Times New Roman" w:cs="Times New Roman"/>
          <w:sz w:val="20"/>
          <w:szCs w:val="20"/>
        </w:rPr>
        <w:t>s</w:t>
      </w:r>
      <w:r w:rsidR="00481B9B">
        <w:rPr>
          <w:rFonts w:ascii="Times New Roman" w:hAnsi="Times New Roman" w:cs="Times New Roman"/>
          <w:sz w:val="20"/>
          <w:szCs w:val="20"/>
        </w:rPr>
        <w:t xml:space="preserve"> que</w:t>
      </w:r>
      <w:r w:rsidRPr="001F06FE">
        <w:rPr>
          <w:rFonts w:ascii="Times New Roman" w:hAnsi="Times New Roman" w:cs="Times New Roman"/>
          <w:sz w:val="20"/>
          <w:szCs w:val="20"/>
        </w:rPr>
        <w:t>:</w:t>
      </w:r>
    </w:p>
    <w:p w14:paraId="3864C4AD" w14:textId="77777777" w:rsidR="00BD5EEB" w:rsidRPr="001F06FE" w:rsidRDefault="00BD5EEB" w:rsidP="001F06FE">
      <w:pPr>
        <w:pStyle w:val="PargrafodaLista"/>
        <w:numPr>
          <w:ilvl w:val="0"/>
          <w:numId w:val="27"/>
        </w:numPr>
        <w:spacing w:after="0" w:line="252" w:lineRule="auto"/>
        <w:contextualSpacing w:val="0"/>
        <w:rPr>
          <w:rFonts w:ascii="Times New Roman" w:hAnsi="Times New Roman" w:cs="Times New Roman"/>
          <w:sz w:val="20"/>
          <w:szCs w:val="20"/>
        </w:rPr>
      </w:pPr>
      <w:r w:rsidRPr="001F06FE">
        <w:rPr>
          <w:rFonts w:ascii="Times New Roman" w:hAnsi="Times New Roman" w:cs="Times New Roman"/>
          <w:sz w:val="20"/>
          <w:szCs w:val="20"/>
        </w:rPr>
        <w:t>As classificações são feitas de forma simples e de fácil compreensão, definindo claramente quais empresas são boas, razoáveis, ruins e péssimas.</w:t>
      </w:r>
    </w:p>
    <w:p w14:paraId="0CD9F9CA" w14:textId="77777777" w:rsidR="00BD5EEB" w:rsidRPr="001F06FE" w:rsidRDefault="00F87096" w:rsidP="001F06FE">
      <w:pPr>
        <w:pStyle w:val="PargrafodaLista"/>
        <w:numPr>
          <w:ilvl w:val="0"/>
          <w:numId w:val="27"/>
        </w:numPr>
        <w:spacing w:after="0" w:line="252" w:lineRule="auto"/>
        <w:contextualSpacing w:val="0"/>
        <w:rPr>
          <w:rFonts w:ascii="Times New Roman" w:hAnsi="Times New Roman" w:cs="Times New Roman"/>
          <w:sz w:val="20"/>
          <w:szCs w:val="20"/>
        </w:rPr>
      </w:pPr>
      <w:r w:rsidRPr="001F06FE">
        <w:rPr>
          <w:rFonts w:ascii="Times New Roman" w:hAnsi="Times New Roman" w:cs="Times New Roman"/>
          <w:sz w:val="20"/>
          <w:szCs w:val="20"/>
        </w:rPr>
        <w:t>Os indicadores foram construídos com base em um refinamento das informações que p</w:t>
      </w:r>
      <w:r w:rsidR="001F06FE" w:rsidRPr="001F06FE">
        <w:rPr>
          <w:rFonts w:ascii="Times New Roman" w:hAnsi="Times New Roman" w:cs="Times New Roman"/>
          <w:sz w:val="20"/>
          <w:szCs w:val="20"/>
        </w:rPr>
        <w:t>ossam</w:t>
      </w:r>
      <w:r w:rsidRPr="001F06FE">
        <w:rPr>
          <w:rFonts w:ascii="Times New Roman" w:hAnsi="Times New Roman" w:cs="Times New Roman"/>
          <w:sz w:val="20"/>
          <w:szCs w:val="20"/>
        </w:rPr>
        <w:t xml:space="preserve"> diferenciar empresas boas e ruins.</w:t>
      </w:r>
    </w:p>
    <w:p w14:paraId="2150852A" w14:textId="77777777" w:rsidR="001F06FE" w:rsidRPr="001F06FE" w:rsidRDefault="00F87096" w:rsidP="001F06FE">
      <w:pPr>
        <w:pStyle w:val="PargrafodaLista"/>
        <w:numPr>
          <w:ilvl w:val="0"/>
          <w:numId w:val="27"/>
        </w:numPr>
        <w:spacing w:after="0" w:line="252" w:lineRule="auto"/>
        <w:contextualSpacing w:val="0"/>
        <w:rPr>
          <w:rFonts w:ascii="Times New Roman" w:hAnsi="Times New Roman" w:cs="Times New Roman"/>
          <w:sz w:val="20"/>
          <w:szCs w:val="20"/>
        </w:rPr>
      </w:pPr>
      <w:r w:rsidRPr="001F06FE">
        <w:rPr>
          <w:rFonts w:ascii="Times New Roman" w:hAnsi="Times New Roman" w:cs="Times New Roman"/>
          <w:sz w:val="20"/>
          <w:szCs w:val="20"/>
        </w:rPr>
        <w:t>Os resultado</w:t>
      </w:r>
      <w:r w:rsidR="001F06FE" w:rsidRPr="001F06FE">
        <w:rPr>
          <w:rFonts w:ascii="Times New Roman" w:hAnsi="Times New Roman" w:cs="Times New Roman"/>
          <w:sz w:val="20"/>
          <w:szCs w:val="20"/>
        </w:rPr>
        <w:t>s</w:t>
      </w:r>
      <w:r w:rsidRPr="001F06FE">
        <w:rPr>
          <w:rFonts w:ascii="Times New Roman" w:hAnsi="Times New Roman" w:cs="Times New Roman"/>
          <w:sz w:val="20"/>
          <w:szCs w:val="20"/>
        </w:rPr>
        <w:t xml:space="preserve"> foram revisados e são coerentes com a situação atual das empresas, como mostra os exemplos de trajetórias </w:t>
      </w:r>
      <w:r w:rsidR="00D71F96" w:rsidRPr="001F06FE">
        <w:rPr>
          <w:rFonts w:ascii="Times New Roman" w:hAnsi="Times New Roman" w:cs="Times New Roman"/>
          <w:sz w:val="20"/>
          <w:szCs w:val="20"/>
        </w:rPr>
        <w:t>apresentados acima</w:t>
      </w:r>
      <w:r w:rsidRPr="001F06FE">
        <w:rPr>
          <w:rFonts w:ascii="Times New Roman" w:hAnsi="Times New Roman" w:cs="Times New Roman"/>
          <w:sz w:val="20"/>
          <w:szCs w:val="20"/>
        </w:rPr>
        <w:t>.</w:t>
      </w:r>
    </w:p>
    <w:p w14:paraId="29115A60" w14:textId="77777777" w:rsidR="00D71F96" w:rsidRPr="001F06FE" w:rsidRDefault="00D71F96" w:rsidP="001F06FE">
      <w:pPr>
        <w:pStyle w:val="PargrafodaLista"/>
        <w:numPr>
          <w:ilvl w:val="0"/>
          <w:numId w:val="27"/>
        </w:numPr>
        <w:spacing w:after="0" w:line="252" w:lineRule="auto"/>
        <w:contextualSpacing w:val="0"/>
        <w:rPr>
          <w:rFonts w:ascii="Times New Roman" w:hAnsi="Times New Roman" w:cs="Times New Roman"/>
          <w:sz w:val="20"/>
          <w:szCs w:val="20"/>
        </w:rPr>
      </w:pPr>
      <w:r w:rsidRPr="001F06FE">
        <w:rPr>
          <w:rFonts w:ascii="Times New Roman" w:hAnsi="Times New Roman" w:cs="Times New Roman"/>
          <w:sz w:val="20"/>
          <w:szCs w:val="20"/>
        </w:rPr>
        <w:t xml:space="preserve">A classificação é estável, </w:t>
      </w:r>
      <w:r w:rsidR="001F06FE" w:rsidRPr="001F06FE">
        <w:rPr>
          <w:rFonts w:ascii="Times New Roman" w:hAnsi="Times New Roman" w:cs="Times New Roman"/>
          <w:sz w:val="20"/>
          <w:szCs w:val="20"/>
        </w:rPr>
        <w:t xml:space="preserve">pois </w:t>
      </w:r>
      <w:r w:rsidRPr="001F06FE">
        <w:rPr>
          <w:rFonts w:ascii="Times New Roman" w:hAnsi="Times New Roman" w:cs="Times New Roman"/>
          <w:sz w:val="20"/>
          <w:szCs w:val="20"/>
        </w:rPr>
        <w:t xml:space="preserve">não acontecem saltos nos dados e </w:t>
      </w:r>
      <w:r w:rsidR="001F06FE" w:rsidRPr="001F06FE">
        <w:rPr>
          <w:rFonts w:ascii="Times New Roman" w:hAnsi="Times New Roman" w:cs="Times New Roman"/>
          <w:sz w:val="20"/>
          <w:szCs w:val="20"/>
        </w:rPr>
        <w:t xml:space="preserve">as </w:t>
      </w:r>
      <w:r w:rsidRPr="001F06FE">
        <w:rPr>
          <w:rFonts w:ascii="Times New Roman" w:hAnsi="Times New Roman" w:cs="Times New Roman"/>
          <w:sz w:val="20"/>
          <w:szCs w:val="20"/>
        </w:rPr>
        <w:t>empresas que são boas tendem a continuar boas e empresas ruins tendem a continuar ruins.</w:t>
      </w:r>
    </w:p>
    <w:p w14:paraId="19C4DE9B" w14:textId="77777777" w:rsidR="00D71F96" w:rsidRPr="001F06FE" w:rsidRDefault="00D71F96" w:rsidP="00D71F96">
      <w:pPr>
        <w:pStyle w:val="PargrafodaLista"/>
        <w:spacing w:after="0" w:line="252" w:lineRule="auto"/>
        <w:ind w:left="918"/>
        <w:contextualSpacing w:val="0"/>
        <w:rPr>
          <w:rFonts w:ascii="Times New Roman" w:hAnsi="Times New Roman" w:cs="Times New Roman"/>
          <w:sz w:val="20"/>
          <w:szCs w:val="20"/>
        </w:rPr>
      </w:pPr>
    </w:p>
    <w:p w14:paraId="309CAFF5" w14:textId="72D3146B" w:rsidR="00561E82" w:rsidRPr="001F06FE" w:rsidRDefault="00481B9B" w:rsidP="00D71F96">
      <w:pPr>
        <w:spacing w:after="0" w:line="252" w:lineRule="auto"/>
        <w:rPr>
          <w:rFonts w:ascii="Times New Roman" w:hAnsi="Times New Roman" w:cs="Times New Roman"/>
          <w:sz w:val="20"/>
          <w:szCs w:val="20"/>
        </w:rPr>
      </w:pPr>
      <w:r>
        <w:rPr>
          <w:rFonts w:ascii="Times New Roman" w:hAnsi="Times New Roman" w:cs="Times New Roman"/>
          <w:sz w:val="20"/>
          <w:szCs w:val="20"/>
        </w:rPr>
        <w:t>Face ao exposto, entende-se</w:t>
      </w:r>
      <w:r w:rsidRPr="001F06FE">
        <w:rPr>
          <w:rFonts w:ascii="Times New Roman" w:hAnsi="Times New Roman" w:cs="Times New Roman"/>
          <w:sz w:val="20"/>
          <w:szCs w:val="20"/>
        </w:rPr>
        <w:t xml:space="preserve"> </w:t>
      </w:r>
      <w:r w:rsidR="00D71F96" w:rsidRPr="001F06FE">
        <w:rPr>
          <w:rFonts w:ascii="Times New Roman" w:hAnsi="Times New Roman" w:cs="Times New Roman"/>
          <w:sz w:val="20"/>
          <w:szCs w:val="20"/>
        </w:rPr>
        <w:t xml:space="preserve">que os indicadores são capazes de mostrar a atual situação econômica e financeira das </w:t>
      </w:r>
      <w:r>
        <w:rPr>
          <w:rFonts w:ascii="Times New Roman" w:hAnsi="Times New Roman" w:cs="Times New Roman"/>
          <w:sz w:val="20"/>
          <w:szCs w:val="20"/>
        </w:rPr>
        <w:t xml:space="preserve">Concessionárias de Distribuição </w:t>
      </w:r>
      <w:r w:rsidR="00D71F96" w:rsidRPr="001F06FE">
        <w:rPr>
          <w:rFonts w:ascii="Times New Roman" w:hAnsi="Times New Roman" w:cs="Times New Roman"/>
          <w:sz w:val="20"/>
          <w:szCs w:val="20"/>
        </w:rPr>
        <w:t xml:space="preserve">de </w:t>
      </w:r>
      <w:r>
        <w:rPr>
          <w:rFonts w:ascii="Times New Roman" w:hAnsi="Times New Roman" w:cs="Times New Roman"/>
          <w:sz w:val="20"/>
          <w:szCs w:val="20"/>
        </w:rPr>
        <w:t>E</w:t>
      </w:r>
      <w:r w:rsidR="00D71F96" w:rsidRPr="001F06FE">
        <w:rPr>
          <w:rFonts w:ascii="Times New Roman" w:hAnsi="Times New Roman" w:cs="Times New Roman"/>
          <w:sz w:val="20"/>
          <w:szCs w:val="20"/>
        </w:rPr>
        <w:t>nergia</w:t>
      </w:r>
      <w:r>
        <w:rPr>
          <w:rFonts w:ascii="Times New Roman" w:hAnsi="Times New Roman" w:cs="Times New Roman"/>
          <w:sz w:val="20"/>
          <w:szCs w:val="20"/>
        </w:rPr>
        <w:t xml:space="preserve"> Elétrica</w:t>
      </w:r>
      <w:r w:rsidR="00D71F96" w:rsidRPr="001F06FE">
        <w:rPr>
          <w:rFonts w:ascii="Times New Roman" w:hAnsi="Times New Roman" w:cs="Times New Roman"/>
          <w:sz w:val="20"/>
          <w:szCs w:val="20"/>
        </w:rPr>
        <w:t>.</w:t>
      </w:r>
      <w:r w:rsidR="00561E82" w:rsidRPr="001F06FE">
        <w:rPr>
          <w:rFonts w:ascii="Times New Roman" w:hAnsi="Times New Roman" w:cs="Times New Roman"/>
          <w:sz w:val="20"/>
          <w:szCs w:val="20"/>
        </w:rPr>
        <w:t xml:space="preserve"> Além disso, os indicadores e a forma com que foram construídos podem auxiliar o regulador a evoluir no acompanhamento e aperfeiçoamento da regulação econômica e financeira, visando a garantia e estabilidade do fornecimento de energia a um preço justo.</w:t>
      </w:r>
    </w:p>
    <w:p w14:paraId="06172712" w14:textId="77777777" w:rsidR="00C10F9A" w:rsidRPr="00DA60B5" w:rsidRDefault="00C10F9A" w:rsidP="00DA60B5">
      <w:pPr>
        <w:pStyle w:val="Ttulo1"/>
        <w:keepLines w:val="0"/>
        <w:numPr>
          <w:ilvl w:val="0"/>
          <w:numId w:val="37"/>
        </w:numPr>
        <w:spacing w:before="360" w:after="80" w:line="240" w:lineRule="auto"/>
        <w:jc w:val="center"/>
        <w:rPr>
          <w:rFonts w:ascii="Times New Roman" w:eastAsia="Times New Roman" w:hAnsi="Times New Roman" w:cs="Times New Roman"/>
          <w:b w:val="0"/>
          <w:bCs w:val="0"/>
          <w:smallCaps/>
          <w:kern w:val="28"/>
          <w:sz w:val="20"/>
          <w:szCs w:val="20"/>
          <w:lang w:val="en-US"/>
        </w:rPr>
      </w:pPr>
      <w:bookmarkStart w:id="18" w:name="_Toc472079181"/>
      <w:proofErr w:type="spellStart"/>
      <w:r w:rsidRPr="00DA60B5">
        <w:rPr>
          <w:rFonts w:ascii="Times New Roman" w:eastAsia="Times New Roman" w:hAnsi="Times New Roman" w:cs="Times New Roman"/>
          <w:b w:val="0"/>
          <w:bCs w:val="0"/>
          <w:smallCaps/>
          <w:kern w:val="28"/>
          <w:sz w:val="20"/>
          <w:szCs w:val="20"/>
          <w:lang w:val="en-US"/>
        </w:rPr>
        <w:t>Referência</w:t>
      </w:r>
      <w:bookmarkEnd w:id="12"/>
      <w:r w:rsidR="00510314" w:rsidRPr="00DA60B5">
        <w:rPr>
          <w:rFonts w:ascii="Times New Roman" w:eastAsia="Times New Roman" w:hAnsi="Times New Roman" w:cs="Times New Roman"/>
          <w:b w:val="0"/>
          <w:bCs w:val="0"/>
          <w:smallCaps/>
          <w:kern w:val="28"/>
          <w:sz w:val="20"/>
          <w:szCs w:val="20"/>
          <w:lang w:val="en-US"/>
        </w:rPr>
        <w:t>s</w:t>
      </w:r>
      <w:bookmarkEnd w:id="18"/>
      <w:proofErr w:type="spellEnd"/>
    </w:p>
    <w:p w14:paraId="2F71F2C4" w14:textId="57D59B2C" w:rsidR="00E84DD4" w:rsidRDefault="008B3B78" w:rsidP="0076344E">
      <w:pPr>
        <w:pStyle w:val="References"/>
      </w:pPr>
      <w:r w:rsidRPr="001F06FE">
        <w:rPr>
          <w:sz w:val="20"/>
          <w:lang w:eastAsia="fr-FR"/>
        </w:rPr>
        <w:fldChar w:fldCharType="begin"/>
      </w:r>
      <w:r w:rsidR="00C10F9A" w:rsidRPr="004C279A">
        <w:rPr>
          <w:sz w:val="20"/>
          <w:lang w:eastAsia="fr-FR"/>
        </w:rPr>
        <w:instrText xml:space="preserve"> ADDIN ZOTERO_BIBL {"custom":[]} CSL_BIBLIOGRAPHY </w:instrText>
      </w:r>
      <w:r w:rsidRPr="001F06FE">
        <w:rPr>
          <w:sz w:val="20"/>
          <w:lang w:eastAsia="fr-FR"/>
        </w:rPr>
        <w:fldChar w:fldCharType="separate"/>
      </w:r>
      <w:r w:rsidR="0025192B" w:rsidRPr="001F06FE">
        <w:t xml:space="preserve">H. P. </w:t>
      </w:r>
      <w:r w:rsidR="00C008AB" w:rsidRPr="001F06FE">
        <w:t>M</w:t>
      </w:r>
      <w:r w:rsidR="0025192B" w:rsidRPr="001F06FE">
        <w:t>insky</w:t>
      </w:r>
      <w:r w:rsidR="00C008AB" w:rsidRPr="001F06FE">
        <w:t xml:space="preserve">. </w:t>
      </w:r>
      <w:r w:rsidR="00C008AB" w:rsidRPr="008970A2">
        <w:rPr>
          <w:i/>
        </w:rPr>
        <w:t>Stabilizing an Unstable Economy</w:t>
      </w:r>
      <w:r w:rsidR="00C008AB" w:rsidRPr="001F06FE">
        <w:t>. Yale University Press</w:t>
      </w:r>
      <w:r w:rsidR="0025192B" w:rsidRPr="001F06FE">
        <w:t>, 1986.</w:t>
      </w:r>
    </w:p>
    <w:p w14:paraId="417B278A" w14:textId="77777777" w:rsidR="00690455" w:rsidRDefault="00690455" w:rsidP="00690455">
      <w:pPr>
        <w:pStyle w:val="References"/>
      </w:pPr>
      <w:r>
        <w:t>W. H. Beaver. Financial Ratios as Predictors of Failure. Journal of Accounting Research, v. 4, p. 71, 1966.</w:t>
      </w:r>
    </w:p>
    <w:p w14:paraId="2CA8A6E9" w14:textId="77777777" w:rsidR="00690455" w:rsidRDefault="00690455" w:rsidP="00690455">
      <w:pPr>
        <w:pStyle w:val="References"/>
      </w:pPr>
      <w:r>
        <w:t>E. I. Altman. The success of business failure prediction models. Journal of Banking &amp; Finance, v. 8, n. 2, p. 171–198, 1984.</w:t>
      </w:r>
    </w:p>
    <w:p w14:paraId="5D1800F3" w14:textId="77777777" w:rsidR="00690455" w:rsidRDefault="00690455" w:rsidP="002E418B">
      <w:pPr>
        <w:pStyle w:val="References"/>
        <w:numPr>
          <w:ilvl w:val="0"/>
          <w:numId w:val="0"/>
        </w:numPr>
        <w:ind w:left="360"/>
      </w:pPr>
    </w:p>
    <w:p w14:paraId="0A668A0B" w14:textId="543CDD80" w:rsidR="00481B9B" w:rsidRDefault="008B3B78" w:rsidP="008970A2">
      <w:pPr>
        <w:spacing w:after="0" w:line="252" w:lineRule="auto"/>
        <w:rPr>
          <w:rFonts w:ascii="Times New Roman" w:hAnsi="Times New Roman" w:cs="Times New Roman"/>
          <w:sz w:val="20"/>
          <w:szCs w:val="20"/>
          <w:lang w:val="en-US" w:eastAsia="fr-FR"/>
        </w:rPr>
      </w:pPr>
      <w:r w:rsidRPr="001F06FE">
        <w:rPr>
          <w:rFonts w:ascii="Times New Roman" w:hAnsi="Times New Roman" w:cs="Times New Roman"/>
          <w:sz w:val="20"/>
          <w:szCs w:val="20"/>
          <w:lang w:val="en-US" w:eastAsia="fr-FR"/>
        </w:rPr>
        <w:fldChar w:fldCharType="end"/>
      </w:r>
    </w:p>
    <w:p w14:paraId="7201C682" w14:textId="77777777" w:rsidR="00481B9B" w:rsidRDefault="00481B9B" w:rsidP="008970A2">
      <w:pPr>
        <w:spacing w:after="0" w:line="252" w:lineRule="auto"/>
        <w:rPr>
          <w:rFonts w:ascii="Times New Roman" w:hAnsi="Times New Roman" w:cs="Times New Roman"/>
          <w:sz w:val="20"/>
          <w:szCs w:val="20"/>
          <w:lang w:val="en-US" w:eastAsia="fr-FR"/>
        </w:rPr>
      </w:pPr>
    </w:p>
    <w:p w14:paraId="1276AAAD" w14:textId="77777777" w:rsidR="00481B9B" w:rsidRDefault="00481B9B" w:rsidP="008970A2">
      <w:pPr>
        <w:spacing w:after="0" w:line="252" w:lineRule="auto"/>
        <w:rPr>
          <w:rFonts w:ascii="Times New Roman" w:hAnsi="Times New Roman" w:cs="Times New Roman"/>
          <w:sz w:val="20"/>
          <w:szCs w:val="20"/>
          <w:lang w:val="en-US" w:eastAsia="fr-FR"/>
        </w:rPr>
      </w:pPr>
    </w:p>
    <w:p w14:paraId="7BC502CA" w14:textId="77777777" w:rsidR="00481B9B" w:rsidRDefault="00481B9B" w:rsidP="008970A2">
      <w:pPr>
        <w:spacing w:after="0" w:line="252" w:lineRule="auto"/>
        <w:rPr>
          <w:rFonts w:ascii="Times New Roman" w:hAnsi="Times New Roman" w:cs="Times New Roman"/>
          <w:sz w:val="20"/>
          <w:szCs w:val="20"/>
          <w:lang w:val="en-US" w:eastAsia="fr-FR"/>
        </w:rPr>
      </w:pPr>
    </w:p>
    <w:p w14:paraId="4FA35E60" w14:textId="77777777" w:rsidR="00481B9B" w:rsidRDefault="00481B9B" w:rsidP="008970A2">
      <w:pPr>
        <w:spacing w:after="0" w:line="252" w:lineRule="auto"/>
        <w:rPr>
          <w:rFonts w:ascii="Times New Roman" w:hAnsi="Times New Roman" w:cs="Times New Roman"/>
          <w:sz w:val="20"/>
          <w:szCs w:val="20"/>
          <w:lang w:val="en-US" w:eastAsia="fr-FR"/>
        </w:rPr>
      </w:pPr>
    </w:p>
    <w:p w14:paraId="276BA89C" w14:textId="77777777" w:rsidR="00481B9B" w:rsidRDefault="00481B9B" w:rsidP="008970A2">
      <w:pPr>
        <w:spacing w:after="0" w:line="252" w:lineRule="auto"/>
        <w:rPr>
          <w:rFonts w:ascii="Times New Roman" w:hAnsi="Times New Roman" w:cs="Times New Roman"/>
          <w:sz w:val="20"/>
          <w:szCs w:val="20"/>
          <w:lang w:val="en-US" w:eastAsia="fr-FR"/>
        </w:rPr>
      </w:pPr>
    </w:p>
    <w:p w14:paraId="6A0321D9" w14:textId="77777777" w:rsidR="00481B9B" w:rsidRDefault="00481B9B" w:rsidP="008970A2">
      <w:pPr>
        <w:spacing w:after="0" w:line="252" w:lineRule="auto"/>
        <w:rPr>
          <w:rFonts w:ascii="Times New Roman" w:hAnsi="Times New Roman" w:cs="Times New Roman"/>
          <w:sz w:val="20"/>
          <w:szCs w:val="20"/>
          <w:lang w:val="en-US" w:eastAsia="fr-FR"/>
        </w:rPr>
      </w:pPr>
    </w:p>
    <w:p w14:paraId="6C54AD1B" w14:textId="77777777" w:rsidR="00481B9B" w:rsidRDefault="00481B9B" w:rsidP="008970A2">
      <w:pPr>
        <w:spacing w:after="0" w:line="252" w:lineRule="auto"/>
        <w:rPr>
          <w:rFonts w:ascii="Times New Roman" w:hAnsi="Times New Roman" w:cs="Times New Roman"/>
          <w:sz w:val="20"/>
          <w:szCs w:val="20"/>
          <w:lang w:val="en-US" w:eastAsia="fr-FR"/>
        </w:rPr>
      </w:pPr>
    </w:p>
    <w:p w14:paraId="47BDF9B3" w14:textId="77777777" w:rsidR="00481B9B" w:rsidRDefault="00481B9B" w:rsidP="008970A2">
      <w:pPr>
        <w:spacing w:after="0" w:line="252" w:lineRule="auto"/>
        <w:rPr>
          <w:rFonts w:ascii="Times New Roman" w:hAnsi="Times New Roman" w:cs="Times New Roman"/>
          <w:sz w:val="20"/>
          <w:szCs w:val="20"/>
          <w:lang w:val="en-US" w:eastAsia="fr-FR"/>
        </w:rPr>
      </w:pPr>
    </w:p>
    <w:p w14:paraId="2421618B" w14:textId="77777777" w:rsidR="00481B9B" w:rsidRDefault="00481B9B" w:rsidP="008970A2">
      <w:pPr>
        <w:spacing w:after="0" w:line="252" w:lineRule="auto"/>
        <w:rPr>
          <w:rFonts w:ascii="Times New Roman" w:hAnsi="Times New Roman" w:cs="Times New Roman"/>
          <w:sz w:val="20"/>
          <w:szCs w:val="20"/>
          <w:lang w:val="en-US" w:eastAsia="fr-FR"/>
        </w:rPr>
      </w:pPr>
    </w:p>
    <w:p w14:paraId="5ED34FDF" w14:textId="77777777" w:rsidR="00481B9B" w:rsidRDefault="00481B9B" w:rsidP="008970A2">
      <w:pPr>
        <w:spacing w:after="0" w:line="252" w:lineRule="auto"/>
        <w:rPr>
          <w:rFonts w:ascii="Times New Roman" w:hAnsi="Times New Roman" w:cs="Times New Roman"/>
          <w:sz w:val="20"/>
          <w:szCs w:val="20"/>
          <w:lang w:val="en-US" w:eastAsia="fr-FR"/>
        </w:rPr>
      </w:pPr>
    </w:p>
    <w:p w14:paraId="5A1B05AF" w14:textId="77777777" w:rsidR="00481B9B" w:rsidRDefault="00481B9B" w:rsidP="008970A2">
      <w:pPr>
        <w:spacing w:after="0" w:line="252" w:lineRule="auto"/>
        <w:rPr>
          <w:rFonts w:ascii="Times New Roman" w:hAnsi="Times New Roman" w:cs="Times New Roman"/>
          <w:sz w:val="20"/>
          <w:szCs w:val="20"/>
          <w:lang w:val="en-US" w:eastAsia="fr-FR"/>
        </w:rPr>
      </w:pPr>
    </w:p>
    <w:p w14:paraId="4BD6FA7F" w14:textId="77777777" w:rsidR="00481B9B" w:rsidRDefault="00481B9B" w:rsidP="008970A2">
      <w:pPr>
        <w:spacing w:after="0" w:line="252" w:lineRule="auto"/>
        <w:rPr>
          <w:rFonts w:ascii="Times New Roman" w:hAnsi="Times New Roman" w:cs="Times New Roman"/>
          <w:sz w:val="20"/>
          <w:szCs w:val="20"/>
          <w:lang w:val="en-US" w:eastAsia="fr-FR"/>
        </w:rPr>
      </w:pPr>
    </w:p>
    <w:p w14:paraId="7BDFEF77" w14:textId="77777777" w:rsidR="00481B9B" w:rsidRDefault="00481B9B" w:rsidP="008970A2">
      <w:pPr>
        <w:spacing w:after="0" w:line="252" w:lineRule="auto"/>
        <w:rPr>
          <w:rFonts w:ascii="Times New Roman" w:hAnsi="Times New Roman" w:cs="Times New Roman"/>
          <w:sz w:val="20"/>
          <w:szCs w:val="20"/>
          <w:lang w:val="en-US" w:eastAsia="fr-FR"/>
        </w:rPr>
      </w:pPr>
    </w:p>
    <w:p w14:paraId="3408DDF4" w14:textId="77777777" w:rsidR="00481B9B" w:rsidRDefault="00481B9B" w:rsidP="008970A2">
      <w:pPr>
        <w:spacing w:after="0" w:line="252" w:lineRule="auto"/>
        <w:rPr>
          <w:rFonts w:ascii="Times New Roman" w:hAnsi="Times New Roman" w:cs="Times New Roman"/>
          <w:sz w:val="20"/>
          <w:szCs w:val="20"/>
          <w:lang w:val="en-US" w:eastAsia="fr-FR"/>
        </w:rPr>
      </w:pPr>
    </w:p>
    <w:p w14:paraId="4C8E7311" w14:textId="77777777" w:rsidR="00481B9B" w:rsidRDefault="00481B9B" w:rsidP="008970A2">
      <w:pPr>
        <w:spacing w:after="0" w:line="252" w:lineRule="auto"/>
        <w:rPr>
          <w:rFonts w:ascii="Times New Roman" w:hAnsi="Times New Roman" w:cs="Times New Roman"/>
          <w:sz w:val="20"/>
          <w:szCs w:val="20"/>
          <w:lang w:val="en-US" w:eastAsia="fr-FR"/>
        </w:rPr>
      </w:pPr>
    </w:p>
    <w:p w14:paraId="2E9D1A0A" w14:textId="77777777" w:rsidR="00481B9B" w:rsidRDefault="00481B9B" w:rsidP="008970A2">
      <w:pPr>
        <w:spacing w:after="0" w:line="252" w:lineRule="auto"/>
        <w:rPr>
          <w:rFonts w:ascii="Times New Roman" w:hAnsi="Times New Roman" w:cs="Times New Roman"/>
          <w:sz w:val="20"/>
          <w:szCs w:val="20"/>
          <w:lang w:val="en-US" w:eastAsia="fr-FR"/>
        </w:rPr>
      </w:pPr>
    </w:p>
    <w:p w14:paraId="174C0E33" w14:textId="77777777" w:rsidR="00481B9B" w:rsidRDefault="00481B9B" w:rsidP="008970A2">
      <w:pPr>
        <w:spacing w:after="0" w:line="252" w:lineRule="auto"/>
        <w:rPr>
          <w:rFonts w:ascii="Times New Roman" w:hAnsi="Times New Roman" w:cs="Times New Roman"/>
          <w:sz w:val="20"/>
          <w:szCs w:val="20"/>
          <w:lang w:val="en-US" w:eastAsia="fr-FR"/>
        </w:rPr>
      </w:pPr>
    </w:p>
    <w:p w14:paraId="5D3A32AE" w14:textId="77777777" w:rsidR="00481B9B" w:rsidRDefault="00481B9B" w:rsidP="008970A2">
      <w:pPr>
        <w:spacing w:after="0" w:line="252" w:lineRule="auto"/>
        <w:rPr>
          <w:rFonts w:ascii="Times New Roman" w:hAnsi="Times New Roman" w:cs="Times New Roman"/>
          <w:sz w:val="20"/>
          <w:szCs w:val="20"/>
          <w:lang w:val="en-US" w:eastAsia="fr-FR"/>
        </w:rPr>
      </w:pPr>
    </w:p>
    <w:p w14:paraId="7EDB36E0" w14:textId="77777777" w:rsidR="00481B9B" w:rsidRDefault="00481B9B" w:rsidP="008970A2">
      <w:pPr>
        <w:spacing w:after="0" w:line="252" w:lineRule="auto"/>
        <w:rPr>
          <w:rFonts w:ascii="Times New Roman" w:hAnsi="Times New Roman" w:cs="Times New Roman"/>
          <w:sz w:val="20"/>
          <w:szCs w:val="20"/>
          <w:lang w:val="en-US" w:eastAsia="fr-FR"/>
        </w:rPr>
      </w:pPr>
    </w:p>
    <w:p w14:paraId="27E41DE4" w14:textId="77777777" w:rsidR="00481B9B" w:rsidRDefault="00481B9B" w:rsidP="008970A2">
      <w:pPr>
        <w:spacing w:after="0" w:line="252" w:lineRule="auto"/>
        <w:rPr>
          <w:rFonts w:ascii="Times New Roman" w:hAnsi="Times New Roman" w:cs="Times New Roman"/>
          <w:sz w:val="20"/>
          <w:szCs w:val="20"/>
          <w:lang w:val="en-US" w:eastAsia="fr-FR"/>
        </w:rPr>
      </w:pPr>
    </w:p>
    <w:p w14:paraId="4141175B" w14:textId="77777777" w:rsidR="00481B9B" w:rsidRDefault="00481B9B" w:rsidP="008970A2">
      <w:pPr>
        <w:spacing w:after="0" w:line="252" w:lineRule="auto"/>
        <w:rPr>
          <w:rFonts w:ascii="Times New Roman" w:hAnsi="Times New Roman" w:cs="Times New Roman"/>
          <w:sz w:val="20"/>
          <w:szCs w:val="20"/>
          <w:lang w:val="en-US" w:eastAsia="fr-FR"/>
        </w:rPr>
      </w:pPr>
    </w:p>
    <w:p w14:paraId="37D56090" w14:textId="77777777" w:rsidR="00481B9B" w:rsidRDefault="00481B9B" w:rsidP="008970A2">
      <w:pPr>
        <w:spacing w:after="0" w:line="252" w:lineRule="auto"/>
        <w:rPr>
          <w:rFonts w:ascii="Times New Roman" w:hAnsi="Times New Roman" w:cs="Times New Roman"/>
          <w:sz w:val="20"/>
          <w:szCs w:val="20"/>
          <w:lang w:val="en-US" w:eastAsia="fr-FR"/>
        </w:rPr>
      </w:pPr>
    </w:p>
    <w:p w14:paraId="1EFE7209" w14:textId="77777777" w:rsidR="00481B9B" w:rsidRDefault="00481B9B" w:rsidP="008970A2">
      <w:pPr>
        <w:spacing w:after="0" w:line="252" w:lineRule="auto"/>
        <w:rPr>
          <w:rFonts w:ascii="Times New Roman" w:hAnsi="Times New Roman" w:cs="Times New Roman"/>
          <w:sz w:val="20"/>
          <w:szCs w:val="20"/>
          <w:lang w:val="en-US" w:eastAsia="fr-FR"/>
        </w:rPr>
      </w:pPr>
    </w:p>
    <w:p w14:paraId="7A2971BC" w14:textId="77777777" w:rsidR="00481B9B" w:rsidRDefault="00481B9B" w:rsidP="008970A2">
      <w:pPr>
        <w:spacing w:after="0" w:line="252" w:lineRule="auto"/>
        <w:rPr>
          <w:rFonts w:ascii="Times New Roman" w:hAnsi="Times New Roman" w:cs="Times New Roman"/>
          <w:sz w:val="20"/>
          <w:szCs w:val="20"/>
          <w:lang w:val="en-US" w:eastAsia="fr-FR"/>
        </w:rPr>
      </w:pPr>
    </w:p>
    <w:p w14:paraId="53566D65" w14:textId="77777777" w:rsidR="00481B9B" w:rsidRDefault="00481B9B" w:rsidP="008970A2">
      <w:pPr>
        <w:spacing w:after="0" w:line="252" w:lineRule="auto"/>
        <w:rPr>
          <w:rFonts w:ascii="Times New Roman" w:hAnsi="Times New Roman" w:cs="Times New Roman"/>
          <w:sz w:val="20"/>
          <w:szCs w:val="20"/>
          <w:lang w:val="en-US" w:eastAsia="fr-FR"/>
        </w:rPr>
      </w:pPr>
    </w:p>
    <w:p w14:paraId="35AF95FB" w14:textId="77777777" w:rsidR="00481B9B" w:rsidRDefault="00481B9B" w:rsidP="008970A2">
      <w:pPr>
        <w:spacing w:after="0" w:line="252" w:lineRule="auto"/>
        <w:rPr>
          <w:rFonts w:ascii="Times New Roman" w:hAnsi="Times New Roman" w:cs="Times New Roman"/>
          <w:sz w:val="20"/>
          <w:szCs w:val="20"/>
          <w:lang w:val="en-US" w:eastAsia="fr-FR"/>
        </w:rPr>
      </w:pPr>
    </w:p>
    <w:p w14:paraId="2C19934E" w14:textId="77777777" w:rsidR="00481B9B" w:rsidRDefault="00481B9B" w:rsidP="008970A2">
      <w:pPr>
        <w:spacing w:after="0" w:line="252" w:lineRule="auto"/>
        <w:rPr>
          <w:rFonts w:ascii="Times New Roman" w:hAnsi="Times New Roman" w:cs="Times New Roman"/>
          <w:sz w:val="20"/>
          <w:szCs w:val="20"/>
          <w:lang w:val="en-US" w:eastAsia="fr-FR"/>
        </w:rPr>
      </w:pPr>
    </w:p>
    <w:p w14:paraId="6C34D7FF" w14:textId="77777777" w:rsidR="00481B9B" w:rsidRDefault="00481B9B" w:rsidP="008970A2">
      <w:pPr>
        <w:spacing w:after="0" w:line="252" w:lineRule="auto"/>
        <w:rPr>
          <w:rFonts w:ascii="Times New Roman" w:hAnsi="Times New Roman" w:cs="Times New Roman"/>
          <w:sz w:val="20"/>
          <w:szCs w:val="20"/>
          <w:lang w:val="en-US" w:eastAsia="fr-FR"/>
        </w:rPr>
      </w:pPr>
    </w:p>
    <w:p w14:paraId="424F4879" w14:textId="77777777" w:rsidR="00481B9B" w:rsidRDefault="00481B9B" w:rsidP="008970A2">
      <w:pPr>
        <w:spacing w:after="0" w:line="252" w:lineRule="auto"/>
        <w:rPr>
          <w:rFonts w:ascii="Times New Roman" w:hAnsi="Times New Roman" w:cs="Times New Roman"/>
          <w:sz w:val="20"/>
          <w:szCs w:val="20"/>
          <w:lang w:val="en-US" w:eastAsia="fr-FR"/>
        </w:rPr>
      </w:pPr>
    </w:p>
    <w:p w14:paraId="769C2717" w14:textId="77777777" w:rsidR="00481B9B" w:rsidRDefault="00481B9B" w:rsidP="008970A2">
      <w:pPr>
        <w:spacing w:after="0" w:line="252" w:lineRule="auto"/>
        <w:rPr>
          <w:rFonts w:ascii="Times New Roman" w:hAnsi="Times New Roman" w:cs="Times New Roman"/>
          <w:sz w:val="20"/>
          <w:szCs w:val="20"/>
          <w:lang w:val="en-US" w:eastAsia="fr-FR"/>
        </w:rPr>
      </w:pPr>
    </w:p>
    <w:p w14:paraId="5F949517" w14:textId="77777777" w:rsidR="00481B9B" w:rsidRDefault="00481B9B" w:rsidP="008970A2">
      <w:pPr>
        <w:spacing w:after="0" w:line="252" w:lineRule="auto"/>
        <w:rPr>
          <w:rFonts w:ascii="Times New Roman" w:hAnsi="Times New Roman" w:cs="Times New Roman"/>
          <w:sz w:val="20"/>
          <w:szCs w:val="20"/>
          <w:lang w:val="en-US" w:eastAsia="fr-FR"/>
        </w:rPr>
      </w:pPr>
    </w:p>
    <w:p w14:paraId="62287762" w14:textId="77777777" w:rsidR="00481B9B" w:rsidRDefault="00481B9B" w:rsidP="008970A2">
      <w:pPr>
        <w:spacing w:after="0" w:line="252" w:lineRule="auto"/>
        <w:rPr>
          <w:rFonts w:ascii="Times New Roman" w:hAnsi="Times New Roman" w:cs="Times New Roman"/>
          <w:sz w:val="20"/>
          <w:szCs w:val="20"/>
          <w:lang w:val="en-US" w:eastAsia="fr-FR"/>
        </w:rPr>
      </w:pPr>
    </w:p>
    <w:p w14:paraId="4578D73F" w14:textId="77777777" w:rsidR="00481B9B" w:rsidRDefault="00481B9B" w:rsidP="008970A2">
      <w:pPr>
        <w:spacing w:after="0" w:line="252" w:lineRule="auto"/>
        <w:rPr>
          <w:rFonts w:ascii="Times New Roman" w:hAnsi="Times New Roman" w:cs="Times New Roman"/>
          <w:sz w:val="20"/>
          <w:szCs w:val="20"/>
          <w:lang w:val="en-US" w:eastAsia="fr-FR"/>
        </w:rPr>
      </w:pPr>
    </w:p>
    <w:p w14:paraId="47E67443" w14:textId="77777777" w:rsidR="00481B9B" w:rsidRDefault="00481B9B" w:rsidP="008970A2">
      <w:pPr>
        <w:spacing w:after="0" w:line="252" w:lineRule="auto"/>
        <w:rPr>
          <w:rFonts w:ascii="Times New Roman" w:hAnsi="Times New Roman" w:cs="Times New Roman"/>
          <w:sz w:val="20"/>
          <w:szCs w:val="20"/>
          <w:lang w:val="en-US" w:eastAsia="fr-FR"/>
        </w:rPr>
      </w:pPr>
    </w:p>
    <w:p w14:paraId="6F070926" w14:textId="77777777" w:rsidR="00481B9B" w:rsidRDefault="00481B9B" w:rsidP="008970A2">
      <w:pPr>
        <w:spacing w:after="0" w:line="252" w:lineRule="auto"/>
        <w:rPr>
          <w:rFonts w:ascii="Times New Roman" w:hAnsi="Times New Roman" w:cs="Times New Roman"/>
          <w:sz w:val="20"/>
          <w:szCs w:val="20"/>
          <w:lang w:val="en-US" w:eastAsia="fr-FR"/>
        </w:rPr>
      </w:pPr>
    </w:p>
    <w:p w14:paraId="7BF6FCB3" w14:textId="77777777" w:rsidR="00481B9B" w:rsidRDefault="00481B9B" w:rsidP="008970A2">
      <w:pPr>
        <w:spacing w:after="0" w:line="252" w:lineRule="auto"/>
        <w:rPr>
          <w:rFonts w:ascii="Times New Roman" w:hAnsi="Times New Roman" w:cs="Times New Roman"/>
          <w:sz w:val="20"/>
          <w:szCs w:val="20"/>
          <w:lang w:val="en-US" w:eastAsia="fr-FR"/>
        </w:rPr>
      </w:pPr>
    </w:p>
    <w:p w14:paraId="4D494FA5" w14:textId="77777777" w:rsidR="00481B9B" w:rsidRDefault="00481B9B" w:rsidP="008970A2">
      <w:pPr>
        <w:spacing w:after="0" w:line="252" w:lineRule="auto"/>
        <w:rPr>
          <w:rFonts w:ascii="Times New Roman" w:hAnsi="Times New Roman" w:cs="Times New Roman"/>
          <w:sz w:val="20"/>
          <w:szCs w:val="20"/>
          <w:lang w:val="en-US" w:eastAsia="fr-FR"/>
        </w:rPr>
      </w:pPr>
    </w:p>
    <w:p w14:paraId="10814715" w14:textId="77777777" w:rsidR="00481B9B" w:rsidRDefault="00481B9B" w:rsidP="008970A2">
      <w:pPr>
        <w:spacing w:after="0" w:line="252" w:lineRule="auto"/>
        <w:rPr>
          <w:rFonts w:ascii="Times New Roman" w:hAnsi="Times New Roman" w:cs="Times New Roman"/>
          <w:sz w:val="20"/>
          <w:szCs w:val="20"/>
          <w:lang w:val="en-US" w:eastAsia="fr-FR"/>
        </w:rPr>
      </w:pPr>
    </w:p>
    <w:p w14:paraId="4A90B7CF" w14:textId="77777777" w:rsidR="00481B9B" w:rsidRDefault="00481B9B" w:rsidP="008970A2">
      <w:pPr>
        <w:spacing w:after="0" w:line="252" w:lineRule="auto"/>
        <w:rPr>
          <w:rFonts w:ascii="Times New Roman" w:hAnsi="Times New Roman" w:cs="Times New Roman"/>
          <w:sz w:val="20"/>
          <w:szCs w:val="20"/>
          <w:lang w:val="en-US" w:eastAsia="fr-FR"/>
        </w:rPr>
      </w:pPr>
    </w:p>
    <w:p w14:paraId="2CE86F78" w14:textId="77777777" w:rsidR="00481B9B" w:rsidRDefault="00481B9B" w:rsidP="008970A2">
      <w:pPr>
        <w:spacing w:after="0" w:line="252" w:lineRule="auto"/>
        <w:rPr>
          <w:rFonts w:ascii="Times New Roman" w:hAnsi="Times New Roman" w:cs="Times New Roman"/>
          <w:sz w:val="20"/>
          <w:szCs w:val="20"/>
          <w:lang w:val="en-US" w:eastAsia="fr-FR"/>
        </w:rPr>
      </w:pPr>
    </w:p>
    <w:p w14:paraId="6C091E51" w14:textId="77777777" w:rsidR="00481B9B" w:rsidRDefault="00481B9B" w:rsidP="008970A2">
      <w:pPr>
        <w:spacing w:after="0" w:line="252" w:lineRule="auto"/>
        <w:rPr>
          <w:rFonts w:ascii="Times New Roman" w:hAnsi="Times New Roman" w:cs="Times New Roman"/>
          <w:sz w:val="20"/>
          <w:szCs w:val="20"/>
          <w:lang w:val="en-US" w:eastAsia="fr-FR"/>
        </w:rPr>
      </w:pPr>
    </w:p>
    <w:p w14:paraId="34DCED75" w14:textId="77777777" w:rsidR="00481B9B" w:rsidRDefault="00481B9B" w:rsidP="008970A2">
      <w:pPr>
        <w:spacing w:after="0" w:line="252" w:lineRule="auto"/>
        <w:rPr>
          <w:rFonts w:ascii="Times New Roman" w:hAnsi="Times New Roman" w:cs="Times New Roman"/>
          <w:sz w:val="20"/>
          <w:szCs w:val="20"/>
          <w:lang w:val="en-US" w:eastAsia="fr-FR"/>
        </w:rPr>
      </w:pPr>
    </w:p>
    <w:p w14:paraId="1A8E67DD" w14:textId="77777777" w:rsidR="00481B9B" w:rsidRDefault="00481B9B" w:rsidP="008970A2">
      <w:pPr>
        <w:spacing w:after="0" w:line="252" w:lineRule="auto"/>
        <w:rPr>
          <w:rFonts w:ascii="Times New Roman" w:hAnsi="Times New Roman" w:cs="Times New Roman"/>
          <w:sz w:val="20"/>
          <w:szCs w:val="20"/>
          <w:lang w:val="en-US" w:eastAsia="fr-FR"/>
        </w:rPr>
      </w:pPr>
    </w:p>
    <w:p w14:paraId="64335243" w14:textId="77777777" w:rsidR="00481B9B" w:rsidRDefault="00481B9B" w:rsidP="008970A2">
      <w:pPr>
        <w:spacing w:after="0" w:line="252" w:lineRule="auto"/>
        <w:rPr>
          <w:rFonts w:ascii="Times New Roman" w:hAnsi="Times New Roman" w:cs="Times New Roman"/>
          <w:sz w:val="20"/>
          <w:szCs w:val="20"/>
          <w:lang w:val="en-US" w:eastAsia="fr-FR"/>
        </w:rPr>
      </w:pPr>
    </w:p>
    <w:p w14:paraId="1FE7D166" w14:textId="77777777" w:rsidR="00481B9B" w:rsidRDefault="00481B9B" w:rsidP="008970A2">
      <w:pPr>
        <w:spacing w:after="0" w:line="252" w:lineRule="auto"/>
        <w:rPr>
          <w:rFonts w:ascii="Times New Roman" w:hAnsi="Times New Roman" w:cs="Times New Roman"/>
          <w:sz w:val="20"/>
          <w:szCs w:val="20"/>
          <w:lang w:val="en-US" w:eastAsia="fr-FR"/>
        </w:rPr>
      </w:pPr>
    </w:p>
    <w:p w14:paraId="1B58EF9A" w14:textId="77777777" w:rsidR="00481B9B" w:rsidRDefault="00481B9B" w:rsidP="008970A2">
      <w:pPr>
        <w:spacing w:after="0" w:line="252" w:lineRule="auto"/>
        <w:rPr>
          <w:rFonts w:ascii="Times New Roman" w:hAnsi="Times New Roman" w:cs="Times New Roman"/>
          <w:sz w:val="20"/>
          <w:szCs w:val="20"/>
          <w:lang w:val="en-US" w:eastAsia="fr-FR"/>
        </w:rPr>
      </w:pPr>
    </w:p>
    <w:p w14:paraId="3DECAD9A" w14:textId="77777777" w:rsidR="00481B9B" w:rsidRDefault="00481B9B" w:rsidP="008970A2">
      <w:pPr>
        <w:spacing w:after="0" w:line="252" w:lineRule="auto"/>
        <w:rPr>
          <w:rFonts w:ascii="Times New Roman" w:hAnsi="Times New Roman" w:cs="Times New Roman"/>
          <w:sz w:val="20"/>
          <w:szCs w:val="20"/>
          <w:lang w:val="en-US" w:eastAsia="fr-FR"/>
        </w:rPr>
      </w:pPr>
    </w:p>
    <w:p w14:paraId="074D63BD" w14:textId="77777777" w:rsidR="00690455" w:rsidRDefault="00690455" w:rsidP="00875841">
      <w:pPr>
        <w:spacing w:after="0" w:line="252" w:lineRule="auto"/>
        <w:rPr>
          <w:rFonts w:ascii="Times New Roman" w:hAnsi="Times New Roman" w:cs="Times New Roman"/>
          <w:sz w:val="20"/>
          <w:szCs w:val="20"/>
          <w:lang w:val="en-US" w:eastAsia="fr-FR"/>
        </w:rPr>
      </w:pPr>
    </w:p>
    <w:p w14:paraId="3EF8023B" w14:textId="77777777" w:rsidR="00690455" w:rsidRDefault="00690455" w:rsidP="00875841">
      <w:pPr>
        <w:spacing w:after="0" w:line="252" w:lineRule="auto"/>
        <w:rPr>
          <w:rFonts w:ascii="Times New Roman" w:hAnsi="Times New Roman" w:cs="Times New Roman"/>
          <w:sz w:val="20"/>
          <w:szCs w:val="20"/>
          <w:lang w:val="en-US" w:eastAsia="fr-FR"/>
        </w:rPr>
      </w:pPr>
    </w:p>
    <w:p w14:paraId="4B7A7098" w14:textId="77777777" w:rsidR="00690455" w:rsidRDefault="00690455" w:rsidP="00875841">
      <w:pPr>
        <w:spacing w:after="0" w:line="252" w:lineRule="auto"/>
        <w:rPr>
          <w:rFonts w:ascii="Times New Roman" w:hAnsi="Times New Roman" w:cs="Times New Roman"/>
          <w:sz w:val="20"/>
          <w:szCs w:val="20"/>
          <w:lang w:val="en-US" w:eastAsia="fr-FR"/>
        </w:rPr>
      </w:pPr>
    </w:p>
    <w:p w14:paraId="333E44EC" w14:textId="77777777" w:rsidR="00690455" w:rsidRDefault="00690455" w:rsidP="00875841">
      <w:pPr>
        <w:spacing w:after="0" w:line="252" w:lineRule="auto"/>
        <w:rPr>
          <w:rFonts w:ascii="Times New Roman" w:hAnsi="Times New Roman" w:cs="Times New Roman"/>
          <w:sz w:val="20"/>
          <w:szCs w:val="20"/>
          <w:lang w:val="en-US" w:eastAsia="fr-FR"/>
        </w:rPr>
      </w:pPr>
    </w:p>
    <w:p w14:paraId="76E6D312" w14:textId="77777777" w:rsidR="00690455" w:rsidRDefault="00690455" w:rsidP="00875841">
      <w:pPr>
        <w:spacing w:after="0" w:line="252" w:lineRule="auto"/>
        <w:rPr>
          <w:rFonts w:ascii="Times New Roman" w:hAnsi="Times New Roman" w:cs="Times New Roman"/>
          <w:sz w:val="20"/>
          <w:szCs w:val="20"/>
          <w:lang w:val="en-US" w:eastAsia="fr-FR"/>
        </w:rPr>
      </w:pPr>
    </w:p>
    <w:p w14:paraId="103C425E" w14:textId="77777777" w:rsidR="00690455" w:rsidRDefault="00690455" w:rsidP="00875841">
      <w:pPr>
        <w:spacing w:after="0" w:line="252" w:lineRule="auto"/>
        <w:rPr>
          <w:rFonts w:ascii="Times New Roman" w:hAnsi="Times New Roman" w:cs="Times New Roman"/>
          <w:sz w:val="20"/>
          <w:szCs w:val="20"/>
          <w:lang w:val="en-US" w:eastAsia="fr-FR"/>
        </w:rPr>
      </w:pPr>
    </w:p>
    <w:p w14:paraId="72CAC81E" w14:textId="77777777" w:rsidR="00690455" w:rsidRDefault="00690455" w:rsidP="00875841">
      <w:pPr>
        <w:spacing w:after="0" w:line="252" w:lineRule="auto"/>
        <w:rPr>
          <w:rFonts w:ascii="Times New Roman" w:hAnsi="Times New Roman" w:cs="Times New Roman"/>
          <w:sz w:val="20"/>
          <w:szCs w:val="20"/>
          <w:lang w:val="en-US" w:eastAsia="fr-FR"/>
        </w:rPr>
      </w:pPr>
    </w:p>
    <w:p w14:paraId="686C1B09" w14:textId="77777777" w:rsidR="00690455" w:rsidRDefault="00690455" w:rsidP="00875841">
      <w:pPr>
        <w:spacing w:after="0" w:line="252" w:lineRule="auto"/>
        <w:rPr>
          <w:rFonts w:ascii="Times New Roman" w:hAnsi="Times New Roman" w:cs="Times New Roman"/>
          <w:sz w:val="20"/>
          <w:szCs w:val="20"/>
          <w:lang w:val="en-US" w:eastAsia="fr-FR"/>
        </w:rPr>
      </w:pPr>
    </w:p>
    <w:p w14:paraId="16561717" w14:textId="77777777" w:rsidR="00690455" w:rsidRPr="002A0B0A" w:rsidRDefault="00690455" w:rsidP="00875841">
      <w:pPr>
        <w:spacing w:after="0" w:line="252" w:lineRule="auto"/>
        <w:rPr>
          <w:rFonts w:ascii="Times New Roman" w:hAnsi="Times New Roman" w:cs="Times New Roman"/>
          <w:sz w:val="20"/>
          <w:szCs w:val="20"/>
          <w:lang w:val="en-US" w:eastAsia="fr-FR"/>
        </w:rPr>
        <w:sectPr w:rsidR="00690455" w:rsidRPr="002A0B0A" w:rsidSect="00FF19CE">
          <w:type w:val="continuous"/>
          <w:pgSz w:w="11906" w:h="16838" w:code="9"/>
          <w:pgMar w:top="1418" w:right="958" w:bottom="992" w:left="958" w:header="284" w:footer="284" w:gutter="0"/>
          <w:cols w:num="2" w:space="282"/>
          <w:docGrid w:linePitch="360"/>
        </w:sectPr>
      </w:pPr>
    </w:p>
    <w:p w14:paraId="7FC099A1" w14:textId="77777777" w:rsidR="00C10F9A" w:rsidRPr="002A0B0A" w:rsidRDefault="00C10F9A" w:rsidP="008970A2">
      <w:pPr>
        <w:spacing w:after="0" w:line="252" w:lineRule="auto"/>
        <w:rPr>
          <w:lang w:val="en-US"/>
        </w:rPr>
      </w:pPr>
    </w:p>
    <w:sectPr w:rsidR="00C10F9A" w:rsidRPr="002A0B0A" w:rsidSect="00FF19C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85AF1" w14:textId="77777777" w:rsidR="0076344E" w:rsidRDefault="0076344E" w:rsidP="004506E6">
      <w:pPr>
        <w:spacing w:after="0" w:line="240" w:lineRule="auto"/>
      </w:pPr>
      <w:r>
        <w:separator/>
      </w:r>
    </w:p>
  </w:endnote>
  <w:endnote w:type="continuationSeparator" w:id="0">
    <w:p w14:paraId="370C3F6B" w14:textId="77777777" w:rsidR="0076344E" w:rsidRDefault="0076344E" w:rsidP="0045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w:charset w:val="00"/>
    <w:family w:val="auto"/>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Negrita">
    <w:altName w:val="Times New Roman"/>
    <w:charset w:val="00"/>
    <w:family w:val="auto"/>
    <w:pitch w:val="variable"/>
    <w:sig w:usb0="00000000"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9716" w14:textId="77777777" w:rsidR="0076344E" w:rsidRPr="00875841" w:rsidRDefault="0076344E" w:rsidP="00875841">
    <w:pPr>
      <w:pStyle w:val="Rodap"/>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097A" w14:textId="77777777" w:rsidR="0076344E" w:rsidRDefault="0076344E" w:rsidP="004506E6">
      <w:pPr>
        <w:spacing w:after="0" w:line="240" w:lineRule="auto"/>
      </w:pPr>
      <w:r>
        <w:separator/>
      </w:r>
    </w:p>
  </w:footnote>
  <w:footnote w:type="continuationSeparator" w:id="0">
    <w:p w14:paraId="43AFAC49" w14:textId="77777777" w:rsidR="0076344E" w:rsidRDefault="0076344E" w:rsidP="004506E6">
      <w:pPr>
        <w:spacing w:after="0" w:line="240" w:lineRule="auto"/>
      </w:pPr>
      <w:r>
        <w:continuationSeparator/>
      </w:r>
    </w:p>
  </w:footnote>
  <w:footnote w:id="1">
    <w:p w14:paraId="47B087AB" w14:textId="77777777" w:rsidR="0076344E" w:rsidRPr="005B4637" w:rsidRDefault="0076344E" w:rsidP="00D66C20">
      <w:pPr>
        <w:pStyle w:val="Textodenotaderodap"/>
        <w:spacing w:before="60"/>
        <w:rPr>
          <w:rFonts w:ascii="Times New Roman" w:hAnsi="Times New Roman" w:cs="Times New Roman"/>
          <w:sz w:val="16"/>
          <w:szCs w:val="16"/>
        </w:rPr>
      </w:pPr>
      <w:r w:rsidRPr="005B4637">
        <w:rPr>
          <w:rFonts w:ascii="Times New Roman" w:hAnsi="Times New Roman" w:cs="Times New Roman"/>
          <w:sz w:val="16"/>
          <w:szCs w:val="16"/>
        </w:rPr>
        <w:t>Este trabalho foi desenvolvido no âmbito do Programa de Pesquisa e Desenvolvimento Tecnológico do Setor de Energia Elétrica regulado pela ANEEL e consta dos Anais do IX Congresso de Inovação Tecnológica em Energia Elétrica (IX CITENEL).</w:t>
      </w:r>
    </w:p>
    <w:p w14:paraId="03C5AA49" w14:textId="77777777" w:rsidR="0076344E" w:rsidRPr="005B4637" w:rsidRDefault="0076344E" w:rsidP="00D66C20">
      <w:pPr>
        <w:pStyle w:val="Textodenotaderodap"/>
        <w:spacing w:before="60"/>
        <w:rPr>
          <w:rFonts w:ascii="Times New Roman" w:hAnsi="Times New Roman" w:cs="Times New Roman"/>
          <w:sz w:val="16"/>
          <w:szCs w:val="16"/>
        </w:rPr>
      </w:pPr>
      <w:r w:rsidRPr="008B5C40">
        <w:rPr>
          <w:rFonts w:ascii="Times New Roman" w:hAnsi="Times New Roman" w:cs="Times New Roman"/>
          <w:sz w:val="16"/>
          <w:szCs w:val="16"/>
        </w:rPr>
        <w:t>Roberto Brandão</w:t>
      </w:r>
      <w:r>
        <w:rPr>
          <w:rFonts w:ascii="Times New Roman" w:hAnsi="Times New Roman" w:cs="Times New Roman"/>
          <w:sz w:val="16"/>
          <w:szCs w:val="16"/>
        </w:rPr>
        <w:t xml:space="preserve"> – GESEL – Grupo de Estudo do Setor Elétrico do Instituto de Economia da UFRJ – </w:t>
      </w:r>
      <w:hyperlink r:id="rId1" w:history="1">
        <w:r w:rsidR="007E5047" w:rsidRPr="00752BE7">
          <w:rPr>
            <w:rStyle w:val="Hyperlink"/>
            <w:rFonts w:ascii="Times New Roman" w:hAnsi="Times New Roman" w:cs="Times New Roman"/>
            <w:sz w:val="16"/>
            <w:szCs w:val="16"/>
          </w:rPr>
          <w:t>robertobrandao@gmail.com</w:t>
        </w:r>
      </w:hyperlink>
      <w:r w:rsidR="007E5047">
        <w:rPr>
          <w:rFonts w:ascii="Times New Roman" w:hAnsi="Times New Roman" w:cs="Times New Roman"/>
          <w:sz w:val="16"/>
          <w:szCs w:val="16"/>
        </w:rPr>
        <w:t xml:space="preserve">  </w:t>
      </w:r>
    </w:p>
    <w:p w14:paraId="51226625" w14:textId="785514EA" w:rsidR="0076344E" w:rsidRDefault="0076344E" w:rsidP="00D66C20">
      <w:pPr>
        <w:pStyle w:val="Textodenotaderodap"/>
        <w:spacing w:before="60"/>
        <w:rPr>
          <w:rFonts w:ascii="Times New Roman" w:hAnsi="Times New Roman" w:cs="Times New Roman"/>
          <w:sz w:val="16"/>
          <w:szCs w:val="16"/>
        </w:rPr>
      </w:pPr>
      <w:r>
        <w:rPr>
          <w:rFonts w:ascii="Times New Roman" w:hAnsi="Times New Roman" w:cs="Times New Roman"/>
          <w:sz w:val="16"/>
          <w:szCs w:val="16"/>
        </w:rPr>
        <w:t xml:space="preserve">Marcelo </w:t>
      </w:r>
      <w:proofErr w:type="spellStart"/>
      <w:r>
        <w:rPr>
          <w:rFonts w:ascii="Times New Roman" w:hAnsi="Times New Roman" w:cs="Times New Roman"/>
          <w:sz w:val="16"/>
          <w:szCs w:val="16"/>
        </w:rPr>
        <w:t>Alvaro</w:t>
      </w:r>
      <w:proofErr w:type="spellEnd"/>
      <w:r>
        <w:rPr>
          <w:rFonts w:ascii="Times New Roman" w:hAnsi="Times New Roman" w:cs="Times New Roman"/>
          <w:sz w:val="16"/>
          <w:szCs w:val="16"/>
        </w:rPr>
        <w:t xml:space="preserve"> Macedo </w:t>
      </w:r>
      <w:r w:rsidR="007E5047">
        <w:rPr>
          <w:rFonts w:ascii="Times New Roman" w:hAnsi="Times New Roman" w:cs="Times New Roman"/>
          <w:sz w:val="16"/>
          <w:szCs w:val="16"/>
        </w:rPr>
        <w:t>–</w:t>
      </w:r>
      <w:r>
        <w:rPr>
          <w:rFonts w:ascii="Times New Roman" w:hAnsi="Times New Roman" w:cs="Times New Roman"/>
          <w:sz w:val="16"/>
          <w:szCs w:val="16"/>
        </w:rPr>
        <w:t xml:space="preserve"> GESEL – Grupo de Estudo do Setor Elétrico do Instituto de Economia da UFRJ </w:t>
      </w:r>
      <w:r w:rsidR="005B22DD">
        <w:rPr>
          <w:rFonts w:ascii="Times New Roman" w:hAnsi="Times New Roman" w:cs="Times New Roman"/>
          <w:sz w:val="16"/>
          <w:szCs w:val="16"/>
        </w:rPr>
        <w:t>–</w:t>
      </w:r>
      <w:r>
        <w:rPr>
          <w:rFonts w:ascii="Times New Roman" w:hAnsi="Times New Roman" w:cs="Times New Roman"/>
          <w:sz w:val="16"/>
          <w:szCs w:val="16"/>
        </w:rPr>
        <w:t xml:space="preserve"> </w:t>
      </w:r>
      <w:hyperlink r:id="rId2" w:history="1">
        <w:r w:rsidRPr="008B5C40">
          <w:rPr>
            <w:rStyle w:val="Hyperlink"/>
            <w:rFonts w:ascii="Times New Roman" w:hAnsi="Times New Roman" w:cs="Times New Roman"/>
            <w:sz w:val="16"/>
            <w:szCs w:val="16"/>
            <w:shd w:val="clear" w:color="auto" w:fill="FFFFFF"/>
          </w:rPr>
          <w:t>malvaro.facc.ufrj@gmail.com</w:t>
        </w:r>
      </w:hyperlink>
    </w:p>
    <w:p w14:paraId="2FB5790D" w14:textId="6E8563D5" w:rsidR="0076344E" w:rsidRDefault="0076344E" w:rsidP="00D66C20">
      <w:pPr>
        <w:pStyle w:val="Textodenotaderodap"/>
        <w:spacing w:before="60"/>
        <w:rPr>
          <w:rFonts w:ascii="Times New Roman" w:hAnsi="Times New Roman" w:cs="Times New Roman"/>
          <w:sz w:val="16"/>
          <w:szCs w:val="16"/>
        </w:rPr>
      </w:pPr>
      <w:r>
        <w:rPr>
          <w:rFonts w:ascii="Times New Roman" w:hAnsi="Times New Roman" w:cs="Times New Roman"/>
          <w:sz w:val="16"/>
          <w:szCs w:val="16"/>
        </w:rPr>
        <w:t xml:space="preserve">Luiz de Magalhães Ozório </w:t>
      </w:r>
      <w:r w:rsidR="007E5047">
        <w:rPr>
          <w:rFonts w:ascii="Times New Roman" w:hAnsi="Times New Roman" w:cs="Times New Roman"/>
          <w:sz w:val="16"/>
          <w:szCs w:val="16"/>
        </w:rPr>
        <w:t>–</w:t>
      </w:r>
      <w:r>
        <w:rPr>
          <w:rFonts w:ascii="Times New Roman" w:hAnsi="Times New Roman" w:cs="Times New Roman"/>
          <w:sz w:val="16"/>
          <w:szCs w:val="16"/>
        </w:rPr>
        <w:t xml:space="preserve"> GESEL – Grupo de Estudo do Setor Elétrico do Instituto de Economia da UFRJ </w:t>
      </w:r>
      <w:r w:rsidR="005B22DD">
        <w:rPr>
          <w:rFonts w:ascii="Times New Roman" w:hAnsi="Times New Roman" w:cs="Times New Roman"/>
          <w:sz w:val="16"/>
          <w:szCs w:val="16"/>
        </w:rPr>
        <w:t>–</w:t>
      </w:r>
      <w:r>
        <w:rPr>
          <w:rFonts w:ascii="Times New Roman" w:hAnsi="Times New Roman" w:cs="Times New Roman"/>
          <w:sz w:val="16"/>
          <w:szCs w:val="16"/>
        </w:rPr>
        <w:t xml:space="preserve"> </w:t>
      </w:r>
      <w:hyperlink r:id="rId3" w:history="1">
        <w:r w:rsidR="001772C0">
          <w:rPr>
            <w:rStyle w:val="Hyperlink"/>
            <w:rFonts w:ascii="Times New Roman" w:hAnsi="Times New Roman" w:cs="Times New Roman"/>
            <w:sz w:val="16"/>
            <w:szCs w:val="16"/>
            <w:shd w:val="clear" w:color="auto" w:fill="FFFFFF"/>
          </w:rPr>
          <w:t>lo</w:t>
        </w:r>
        <w:r w:rsidR="001772C0" w:rsidRPr="008B5C40">
          <w:rPr>
            <w:rStyle w:val="Hyperlink"/>
            <w:rFonts w:ascii="Times New Roman" w:hAnsi="Times New Roman" w:cs="Times New Roman"/>
            <w:sz w:val="16"/>
            <w:szCs w:val="16"/>
            <w:shd w:val="clear" w:color="auto" w:fill="FFFFFF"/>
          </w:rPr>
          <w:t>zorio@ibmec.edu.br</w:t>
        </w:r>
      </w:hyperlink>
    </w:p>
    <w:p w14:paraId="5FF1B8DE" w14:textId="106681BE" w:rsidR="0076344E" w:rsidRDefault="0076344E" w:rsidP="00D66C20">
      <w:pPr>
        <w:pStyle w:val="Textodenotaderodap"/>
        <w:spacing w:before="60"/>
        <w:rPr>
          <w:rFonts w:ascii="Times New Roman" w:hAnsi="Times New Roman" w:cs="Times New Roman"/>
          <w:sz w:val="16"/>
          <w:szCs w:val="16"/>
        </w:rPr>
      </w:pPr>
      <w:r>
        <w:rPr>
          <w:rFonts w:ascii="Times New Roman" w:hAnsi="Times New Roman" w:cs="Times New Roman"/>
          <w:sz w:val="16"/>
          <w:szCs w:val="16"/>
        </w:rPr>
        <w:t xml:space="preserve">Rodrigo </w:t>
      </w:r>
      <w:proofErr w:type="spellStart"/>
      <w:r>
        <w:rPr>
          <w:rFonts w:ascii="Times New Roman" w:hAnsi="Times New Roman" w:cs="Times New Roman"/>
          <w:sz w:val="16"/>
          <w:szCs w:val="16"/>
        </w:rPr>
        <w:t>Scalzer</w:t>
      </w:r>
      <w:proofErr w:type="spellEnd"/>
      <w:r>
        <w:rPr>
          <w:rFonts w:ascii="Times New Roman" w:hAnsi="Times New Roman" w:cs="Times New Roman"/>
          <w:sz w:val="16"/>
          <w:szCs w:val="16"/>
        </w:rPr>
        <w:t xml:space="preserve"> </w:t>
      </w:r>
      <w:r w:rsidR="007E5047">
        <w:rPr>
          <w:rFonts w:ascii="Times New Roman" w:hAnsi="Times New Roman" w:cs="Times New Roman"/>
          <w:sz w:val="16"/>
          <w:szCs w:val="16"/>
        </w:rPr>
        <w:t>–</w:t>
      </w:r>
      <w:r>
        <w:rPr>
          <w:rFonts w:ascii="Times New Roman" w:hAnsi="Times New Roman" w:cs="Times New Roman"/>
          <w:sz w:val="16"/>
          <w:szCs w:val="16"/>
        </w:rPr>
        <w:t xml:space="preserve"> GESEL – Grupo de Estudo do Setor Elétrico do Instituto de Economia da UFRJ </w:t>
      </w:r>
      <w:r w:rsidR="005B22DD">
        <w:rPr>
          <w:rFonts w:ascii="Times New Roman" w:hAnsi="Times New Roman" w:cs="Times New Roman"/>
          <w:sz w:val="16"/>
          <w:szCs w:val="16"/>
        </w:rPr>
        <w:t>–</w:t>
      </w:r>
      <w:r>
        <w:rPr>
          <w:rFonts w:ascii="Times New Roman" w:hAnsi="Times New Roman" w:cs="Times New Roman"/>
          <w:sz w:val="16"/>
          <w:szCs w:val="16"/>
        </w:rPr>
        <w:t xml:space="preserve"> </w:t>
      </w:r>
      <w:hyperlink r:id="rId4" w:history="1">
        <w:r w:rsidRPr="008B5C40">
          <w:rPr>
            <w:rStyle w:val="Hyperlink"/>
            <w:rFonts w:ascii="Times New Roman" w:hAnsi="Times New Roman" w:cs="Times New Roman"/>
            <w:sz w:val="16"/>
            <w:szCs w:val="16"/>
            <w:shd w:val="clear" w:color="auto" w:fill="FFFFFF"/>
          </w:rPr>
          <w:t>rodrigoscalzer@gmail.com</w:t>
        </w:r>
      </w:hyperlink>
    </w:p>
    <w:p w14:paraId="574E11FC" w14:textId="4EAAC786" w:rsidR="0076344E" w:rsidRPr="00D66C20" w:rsidRDefault="0076344E" w:rsidP="00D66C20">
      <w:pPr>
        <w:pStyle w:val="Textodenotaderodap"/>
        <w:spacing w:before="60"/>
        <w:rPr>
          <w:rFonts w:ascii="Times New Roman" w:hAnsi="Times New Roman" w:cs="Times New Roman"/>
          <w:sz w:val="16"/>
          <w:szCs w:val="16"/>
        </w:rPr>
      </w:pPr>
      <w:r w:rsidRPr="008B5C40">
        <w:rPr>
          <w:rFonts w:ascii="Times New Roman" w:hAnsi="Times New Roman" w:cs="Times New Roman"/>
          <w:sz w:val="16"/>
          <w:szCs w:val="16"/>
        </w:rPr>
        <w:t xml:space="preserve">Arthur Tavares </w:t>
      </w:r>
      <w:r w:rsidR="007E5047">
        <w:rPr>
          <w:rFonts w:ascii="Times New Roman" w:hAnsi="Times New Roman" w:cs="Times New Roman"/>
          <w:sz w:val="16"/>
          <w:szCs w:val="16"/>
        </w:rPr>
        <w:t>–</w:t>
      </w:r>
      <w:r>
        <w:rPr>
          <w:rFonts w:ascii="Times New Roman" w:hAnsi="Times New Roman" w:cs="Times New Roman"/>
          <w:sz w:val="16"/>
          <w:szCs w:val="16"/>
        </w:rPr>
        <w:t xml:space="preserve"> GESEL – Grupo de Estudo do Setor Elétrico do Instituto de Economia da UFRJ </w:t>
      </w:r>
      <w:r w:rsidR="005B22DD">
        <w:rPr>
          <w:rFonts w:ascii="Times New Roman" w:hAnsi="Times New Roman" w:cs="Times New Roman"/>
          <w:sz w:val="16"/>
          <w:szCs w:val="16"/>
        </w:rPr>
        <w:t>–</w:t>
      </w:r>
      <w:r>
        <w:rPr>
          <w:rFonts w:ascii="Times New Roman" w:hAnsi="Times New Roman" w:cs="Times New Roman"/>
          <w:sz w:val="16"/>
          <w:szCs w:val="16"/>
        </w:rPr>
        <w:t xml:space="preserve"> </w:t>
      </w:r>
      <w:hyperlink r:id="rId5" w:history="1">
        <w:r w:rsidR="001772C0" w:rsidRPr="001772C0">
          <w:rPr>
            <w:rStyle w:val="Hyperlink"/>
            <w:rFonts w:ascii="Times New Roman" w:hAnsi="Times New Roman" w:cs="Times New Roman"/>
            <w:sz w:val="16"/>
            <w:szCs w:val="16"/>
            <w:shd w:val="clear" w:color="auto" w:fill="FFFFFF"/>
          </w:rPr>
          <w:t>arthurtavares@outlook.com</w:t>
        </w:r>
      </w:hyperlink>
    </w:p>
    <w:p w14:paraId="6914DB9E" w14:textId="77777777" w:rsidR="0076344E" w:rsidRDefault="007E5047" w:rsidP="002E418B">
      <w:pPr>
        <w:pStyle w:val="Textodenotaderodap"/>
        <w:spacing w:before="60"/>
        <w:rPr>
          <w:rFonts w:ascii="Times New Roman" w:hAnsi="Times New Roman" w:cs="Times New Roman"/>
          <w:sz w:val="16"/>
          <w:szCs w:val="16"/>
        </w:rPr>
      </w:pPr>
      <w:r w:rsidRPr="002E418B">
        <w:rPr>
          <w:rFonts w:ascii="Times New Roman" w:hAnsi="Times New Roman" w:cs="Times New Roman"/>
          <w:sz w:val="16"/>
          <w:szCs w:val="16"/>
        </w:rPr>
        <w:t>Rafael de Oliveira Gomes</w:t>
      </w:r>
      <w:r>
        <w:rPr>
          <w:rFonts w:ascii="Times New Roman" w:hAnsi="Times New Roman" w:cs="Times New Roman"/>
          <w:sz w:val="16"/>
          <w:szCs w:val="16"/>
        </w:rPr>
        <w:t xml:space="preserve"> – CPFL Paulista – </w:t>
      </w:r>
      <w:r w:rsidRPr="007E5047">
        <w:rPr>
          <w:rFonts w:ascii="Times New Roman" w:hAnsi="Times New Roman" w:cs="Times New Roman"/>
          <w:sz w:val="16"/>
          <w:szCs w:val="16"/>
        </w:rPr>
        <w:t>Companhia Paulista de Força e Luz</w:t>
      </w:r>
      <w:r>
        <w:rPr>
          <w:rFonts w:ascii="Times New Roman" w:hAnsi="Times New Roman" w:cs="Times New Roman"/>
          <w:sz w:val="16"/>
          <w:szCs w:val="16"/>
        </w:rPr>
        <w:t xml:space="preserve"> </w:t>
      </w:r>
      <w:r w:rsidR="009A38BD">
        <w:rPr>
          <w:rFonts w:ascii="Times New Roman" w:hAnsi="Times New Roman" w:cs="Times New Roman"/>
          <w:sz w:val="16"/>
          <w:szCs w:val="16"/>
        </w:rPr>
        <w:t>–</w:t>
      </w:r>
      <w:r>
        <w:rPr>
          <w:rFonts w:ascii="Times New Roman" w:hAnsi="Times New Roman" w:cs="Times New Roman"/>
          <w:sz w:val="16"/>
          <w:szCs w:val="16"/>
        </w:rPr>
        <w:t xml:space="preserve"> </w:t>
      </w:r>
      <w:hyperlink r:id="rId6" w:history="1">
        <w:r w:rsidR="009A38BD" w:rsidRPr="00752BE7">
          <w:rPr>
            <w:rStyle w:val="Hyperlink"/>
            <w:rFonts w:ascii="Times New Roman" w:hAnsi="Times New Roman" w:cs="Times New Roman"/>
            <w:sz w:val="16"/>
            <w:szCs w:val="16"/>
          </w:rPr>
          <w:t>rafaelgomes@cpfl.com.br</w:t>
        </w:r>
      </w:hyperlink>
    </w:p>
    <w:p w14:paraId="603A2BE4" w14:textId="77777777" w:rsidR="009A38BD" w:rsidRPr="002E418B" w:rsidRDefault="009A38BD" w:rsidP="002E418B">
      <w:pPr>
        <w:pStyle w:val="Textodenotaderodap"/>
        <w:spacing w:before="60"/>
        <w:rPr>
          <w:rFonts w:ascii="Times New Roman" w:hAnsi="Times New Roman" w:cs="Times New Roman"/>
          <w:sz w:val="16"/>
          <w:szCs w:val="16"/>
        </w:rPr>
      </w:pPr>
      <w:r w:rsidRPr="002E418B">
        <w:rPr>
          <w:rFonts w:ascii="Times New Roman" w:hAnsi="Times New Roman" w:cs="Times New Roman"/>
          <w:sz w:val="16"/>
          <w:szCs w:val="16"/>
        </w:rPr>
        <w:t>Rafael Moya Rodrigues Pereira</w:t>
      </w:r>
      <w:r>
        <w:rPr>
          <w:rFonts w:ascii="Times New Roman" w:hAnsi="Times New Roman" w:cs="Times New Roman"/>
          <w:sz w:val="16"/>
          <w:szCs w:val="16"/>
        </w:rPr>
        <w:t xml:space="preserve"> – CPFL Paulista – </w:t>
      </w:r>
      <w:r w:rsidRPr="007E5047">
        <w:rPr>
          <w:rFonts w:ascii="Times New Roman" w:hAnsi="Times New Roman" w:cs="Times New Roman"/>
          <w:sz w:val="16"/>
          <w:szCs w:val="16"/>
        </w:rPr>
        <w:t>Companhia Paulista de Força e Luz</w:t>
      </w:r>
      <w:r>
        <w:rPr>
          <w:rFonts w:ascii="Times New Roman" w:hAnsi="Times New Roman" w:cs="Times New Roman"/>
          <w:sz w:val="16"/>
          <w:szCs w:val="16"/>
        </w:rPr>
        <w:t xml:space="preserve"> – </w:t>
      </w:r>
      <w:hyperlink r:id="rId7" w:history="1">
        <w:r w:rsidR="005B22DD" w:rsidRPr="00752BE7">
          <w:rPr>
            <w:rStyle w:val="Hyperlink"/>
            <w:rFonts w:ascii="Times New Roman" w:hAnsi="Times New Roman" w:cs="Times New Roman"/>
            <w:sz w:val="16"/>
            <w:szCs w:val="16"/>
          </w:rPr>
          <w:t>moya@cpfl.com.br</w:t>
        </w:r>
      </w:hyperlink>
      <w:r w:rsidR="005B22DD">
        <w:rPr>
          <w:rFonts w:ascii="Times New Roman" w:hAnsi="Times New Roman" w:cs="Times New Roman"/>
          <w:sz w:val="16"/>
          <w:szCs w:val="16"/>
        </w:rPr>
        <w:t xml:space="preserve"> </w:t>
      </w:r>
    </w:p>
  </w:footnote>
  <w:footnote w:id="2">
    <w:p w14:paraId="60A4E93B" w14:textId="77777777" w:rsidR="0076344E" w:rsidRPr="00F63816" w:rsidRDefault="0076344E" w:rsidP="00077764">
      <w:pPr>
        <w:pStyle w:val="Textodenotaderodap"/>
        <w:rPr>
          <w:rFonts w:ascii="Times New Roman" w:hAnsi="Times New Roman" w:cs="Times New Roman"/>
          <w:sz w:val="16"/>
          <w:szCs w:val="16"/>
        </w:rPr>
      </w:pPr>
      <w:r w:rsidRPr="00F63816">
        <w:rPr>
          <w:rStyle w:val="Refdenotaderodap"/>
          <w:rFonts w:ascii="Times New Roman" w:hAnsi="Times New Roman" w:cs="Times New Roman"/>
          <w:sz w:val="16"/>
          <w:szCs w:val="16"/>
        </w:rPr>
        <w:footnoteRef/>
      </w:r>
      <w:r w:rsidRPr="00F63816">
        <w:rPr>
          <w:rFonts w:ascii="Times New Roman" w:hAnsi="Times New Roman" w:cs="Times New Roman"/>
          <w:sz w:val="16"/>
          <w:szCs w:val="16"/>
        </w:rPr>
        <w:t xml:space="preserve"> No </w:t>
      </w:r>
      <w:r>
        <w:rPr>
          <w:rFonts w:ascii="Times New Roman" w:hAnsi="Times New Roman" w:cs="Times New Roman"/>
          <w:sz w:val="16"/>
          <w:szCs w:val="16"/>
        </w:rPr>
        <w:t>R</w:t>
      </w:r>
      <w:r w:rsidRPr="00F63816">
        <w:rPr>
          <w:rFonts w:ascii="Times New Roman" w:hAnsi="Times New Roman" w:cs="Times New Roman"/>
          <w:sz w:val="16"/>
          <w:szCs w:val="16"/>
        </w:rPr>
        <w:t>eajuste</w:t>
      </w:r>
      <w:r>
        <w:rPr>
          <w:rFonts w:ascii="Times New Roman" w:hAnsi="Times New Roman" w:cs="Times New Roman"/>
          <w:sz w:val="16"/>
          <w:szCs w:val="16"/>
        </w:rPr>
        <w:t xml:space="preserve"> Tarifário A</w:t>
      </w:r>
      <w:r w:rsidRPr="00F63816">
        <w:rPr>
          <w:rFonts w:ascii="Times New Roman" w:hAnsi="Times New Roman" w:cs="Times New Roman"/>
          <w:sz w:val="16"/>
          <w:szCs w:val="16"/>
        </w:rPr>
        <w:t>nua</w:t>
      </w:r>
      <w:r>
        <w:rPr>
          <w:rFonts w:ascii="Times New Roman" w:hAnsi="Times New Roman" w:cs="Times New Roman"/>
          <w:sz w:val="16"/>
          <w:szCs w:val="16"/>
        </w:rPr>
        <w:t>l (RTA)</w:t>
      </w:r>
      <w:r w:rsidRPr="00F63816">
        <w:rPr>
          <w:rFonts w:ascii="Times New Roman" w:hAnsi="Times New Roman" w:cs="Times New Roman"/>
          <w:sz w:val="16"/>
          <w:szCs w:val="16"/>
        </w:rPr>
        <w:t>, a Parcela B, que corresponde aos custos gerenciáveis das distribuidoras é reajustada pela inflação verificada subtraída do Fator X, que tradicionalmente capta o aumento de produtividade esperado da distribuidora</w:t>
      </w:r>
      <w:r>
        <w:rPr>
          <w:rFonts w:ascii="Times New Roman" w:hAnsi="Times New Roman" w:cs="Times New Roman"/>
          <w:sz w:val="16"/>
          <w:szCs w:val="16"/>
        </w:rPr>
        <w:t>, a trajetória para os custos operacionais eficientes e ganhos de qualidade</w:t>
      </w:r>
      <w:r w:rsidRPr="00F63816">
        <w:rPr>
          <w:rFonts w:ascii="Times New Roman" w:hAnsi="Times New Roman" w:cs="Times New Roman"/>
          <w:sz w:val="16"/>
          <w:szCs w:val="16"/>
        </w:rPr>
        <w:t xml:space="preserve">. A partir do </w:t>
      </w:r>
      <w:r>
        <w:rPr>
          <w:rFonts w:ascii="Times New Roman" w:hAnsi="Times New Roman" w:cs="Times New Roman"/>
          <w:sz w:val="16"/>
          <w:szCs w:val="16"/>
        </w:rPr>
        <w:t>Terceiro</w:t>
      </w:r>
      <w:r w:rsidRPr="00F63816">
        <w:rPr>
          <w:rFonts w:ascii="Times New Roman" w:hAnsi="Times New Roman" w:cs="Times New Roman"/>
          <w:sz w:val="16"/>
          <w:szCs w:val="16"/>
        </w:rPr>
        <w:t xml:space="preserve"> Ciclo de Revisões Tarifárias, </w:t>
      </w:r>
      <w:r>
        <w:rPr>
          <w:rFonts w:ascii="Times New Roman" w:hAnsi="Times New Roman" w:cs="Times New Roman"/>
          <w:sz w:val="16"/>
          <w:szCs w:val="16"/>
        </w:rPr>
        <w:t xml:space="preserve">nos eventos de RTA, passou a ser incluída no Fator X a Componente </w:t>
      </w:r>
      <w:proofErr w:type="spellStart"/>
      <w:r>
        <w:rPr>
          <w:rFonts w:ascii="Times New Roman" w:hAnsi="Times New Roman" w:cs="Times New Roman"/>
          <w:sz w:val="16"/>
          <w:szCs w:val="16"/>
        </w:rPr>
        <w:t>X</w:t>
      </w:r>
      <w:r w:rsidRPr="00152E71">
        <w:rPr>
          <w:rFonts w:ascii="Times New Roman" w:hAnsi="Times New Roman" w:cs="Times New Roman"/>
          <w:smallCaps/>
          <w:sz w:val="16"/>
          <w:szCs w:val="16"/>
        </w:rPr>
        <w:t>q</w:t>
      </w:r>
      <w:proofErr w:type="spellEnd"/>
      <w:r w:rsidRPr="00F63816">
        <w:rPr>
          <w:rFonts w:ascii="Times New Roman" w:hAnsi="Times New Roman" w:cs="Times New Roman"/>
          <w:sz w:val="16"/>
          <w:szCs w:val="16"/>
        </w:rPr>
        <w:t xml:space="preserve">, que aumenta o </w:t>
      </w:r>
      <w:r>
        <w:rPr>
          <w:rFonts w:ascii="Times New Roman" w:hAnsi="Times New Roman" w:cs="Times New Roman"/>
          <w:sz w:val="16"/>
          <w:szCs w:val="16"/>
        </w:rPr>
        <w:t>Í</w:t>
      </w:r>
      <w:r w:rsidRPr="00F63816">
        <w:rPr>
          <w:rFonts w:ascii="Times New Roman" w:hAnsi="Times New Roman" w:cs="Times New Roman"/>
          <w:sz w:val="16"/>
          <w:szCs w:val="16"/>
        </w:rPr>
        <w:t>ndice de</w:t>
      </w:r>
      <w:r>
        <w:rPr>
          <w:rFonts w:ascii="Times New Roman" w:hAnsi="Times New Roman" w:cs="Times New Roman"/>
          <w:sz w:val="16"/>
          <w:szCs w:val="16"/>
        </w:rPr>
        <w:t xml:space="preserve"> R</w:t>
      </w:r>
      <w:r w:rsidRPr="00F63816">
        <w:rPr>
          <w:rFonts w:ascii="Times New Roman" w:hAnsi="Times New Roman" w:cs="Times New Roman"/>
          <w:sz w:val="16"/>
          <w:szCs w:val="16"/>
        </w:rPr>
        <w:t>eajuste</w:t>
      </w:r>
      <w:r>
        <w:rPr>
          <w:rFonts w:ascii="Times New Roman" w:hAnsi="Times New Roman" w:cs="Times New Roman"/>
          <w:sz w:val="16"/>
          <w:szCs w:val="16"/>
        </w:rPr>
        <w:t xml:space="preserve"> Tarifário</w:t>
      </w:r>
      <w:r w:rsidRPr="00F63816">
        <w:rPr>
          <w:rFonts w:ascii="Times New Roman" w:hAnsi="Times New Roman" w:cs="Times New Roman"/>
          <w:sz w:val="16"/>
          <w:szCs w:val="16"/>
        </w:rPr>
        <w:t xml:space="preserve"> </w:t>
      </w:r>
      <w:r>
        <w:rPr>
          <w:rFonts w:ascii="Times New Roman" w:hAnsi="Times New Roman" w:cs="Times New Roman"/>
          <w:sz w:val="16"/>
          <w:szCs w:val="16"/>
        </w:rPr>
        <w:t>(IRT) de</w:t>
      </w:r>
      <w:r w:rsidRPr="00F63816">
        <w:rPr>
          <w:rFonts w:ascii="Times New Roman" w:hAnsi="Times New Roman" w:cs="Times New Roman"/>
          <w:sz w:val="16"/>
          <w:szCs w:val="16"/>
        </w:rPr>
        <w:t xml:space="preserve"> empresas com melhora na qualidade do serviço e reduz o </w:t>
      </w:r>
      <w:r>
        <w:rPr>
          <w:rFonts w:ascii="Times New Roman" w:hAnsi="Times New Roman" w:cs="Times New Roman"/>
          <w:sz w:val="16"/>
          <w:szCs w:val="16"/>
        </w:rPr>
        <w:t>IRT</w:t>
      </w:r>
      <w:r w:rsidRPr="00F63816">
        <w:rPr>
          <w:rFonts w:ascii="Times New Roman" w:hAnsi="Times New Roman" w:cs="Times New Roman"/>
          <w:sz w:val="16"/>
          <w:szCs w:val="16"/>
        </w:rPr>
        <w:t xml:space="preserve"> de empresas com piora nos índices de qualidade.</w:t>
      </w:r>
      <w:r>
        <w:rPr>
          <w:rFonts w:ascii="Times New Roman" w:hAnsi="Times New Roman" w:cs="Times New Roman"/>
          <w:sz w:val="16"/>
          <w:szCs w:val="16"/>
        </w:rPr>
        <w:t xml:space="preserve"> A partir do Quarto Ciclo de Revisões Tarifárias, os ganhos de qualidade passaram a ser considerados também nos eventos de Revisão Tarifária, através do Mecanismos de Incentivo à Melhoria da Qualidade (MIQ).</w:t>
      </w:r>
    </w:p>
  </w:footnote>
  <w:footnote w:id="3">
    <w:p w14:paraId="2719DAED" w14:textId="77777777" w:rsidR="0076344E" w:rsidRPr="00875841" w:rsidRDefault="0076344E">
      <w:pPr>
        <w:pStyle w:val="Textodenotaderodap"/>
        <w:rPr>
          <w:rFonts w:ascii="Times New Roman" w:hAnsi="Times New Roman" w:cs="Times New Roman"/>
          <w:sz w:val="16"/>
          <w:szCs w:val="16"/>
        </w:rPr>
      </w:pPr>
      <w:r w:rsidRPr="00875841">
        <w:rPr>
          <w:rStyle w:val="Refdenotaderodap"/>
          <w:rFonts w:ascii="Times New Roman" w:hAnsi="Times New Roman" w:cs="Times New Roman"/>
          <w:sz w:val="16"/>
          <w:szCs w:val="16"/>
        </w:rPr>
        <w:footnoteRef/>
      </w:r>
      <w:r w:rsidRPr="00875841">
        <w:rPr>
          <w:rFonts w:ascii="Times New Roman" w:hAnsi="Times New Roman" w:cs="Times New Roman"/>
          <w:sz w:val="16"/>
          <w:szCs w:val="16"/>
        </w:rPr>
        <w:t xml:space="preserve"> Há aqui um problema de nomenclatura: a definição de Parcela B nos processos tarifários é diferente da definição de Parcela B na contabilidade regulatória. Nos processos tarifários a Parcela B é a remuneração própria da atividade de distribuição, incluindo custos operacionais, depreciação e remuneração do capital. O equivalente a isso na contabilidade regulatória é a Receita Líquida deduzida da Parcela A (custos não gerenciáveis). A Parcela B da contabilidade regulatória compreende os custos gerenciáveis da distribuidora inclusive a depreciação e a amortização, mas não contemplando o resultado operacional.</w:t>
      </w:r>
    </w:p>
  </w:footnote>
  <w:footnote w:id="4">
    <w:p w14:paraId="25F0756A" w14:textId="77777777" w:rsidR="0076344E" w:rsidRPr="000A3F3B" w:rsidRDefault="0076344E" w:rsidP="00E92FD1">
      <w:pPr>
        <w:pStyle w:val="Textodenotaderodap"/>
        <w:rPr>
          <w:rFonts w:ascii="Times New Roman" w:hAnsi="Times New Roman" w:cs="Times New Roman"/>
          <w:sz w:val="16"/>
          <w:szCs w:val="16"/>
        </w:rPr>
      </w:pPr>
      <w:r w:rsidRPr="000A3F3B">
        <w:rPr>
          <w:rStyle w:val="Refdenotaderodap"/>
          <w:rFonts w:ascii="Times New Roman" w:hAnsi="Times New Roman" w:cs="Times New Roman"/>
          <w:sz w:val="16"/>
          <w:szCs w:val="16"/>
        </w:rPr>
        <w:footnoteRef/>
      </w:r>
      <w:r w:rsidRPr="000A3F3B">
        <w:rPr>
          <w:rFonts w:ascii="Times New Roman" w:hAnsi="Times New Roman" w:cs="Times New Roman"/>
          <w:sz w:val="16"/>
          <w:szCs w:val="16"/>
        </w:rPr>
        <w:t xml:space="preserve"> Os principais indicadores usados na análise foram os </w:t>
      </w:r>
      <w:proofErr w:type="gramStart"/>
      <w:r w:rsidRPr="000A3F3B">
        <w:rPr>
          <w:rFonts w:ascii="Times New Roman" w:hAnsi="Times New Roman" w:cs="Times New Roman"/>
          <w:sz w:val="16"/>
          <w:szCs w:val="16"/>
        </w:rPr>
        <w:t>seguintes:</w:t>
      </w:r>
      <w:r w:rsidRPr="000A3F3B">
        <w:rPr>
          <w:rFonts w:ascii="Times New Roman" w:hAnsi="Times New Roman" w:cs="Times New Roman"/>
          <w:sz w:val="16"/>
          <w:szCs w:val="16"/>
        </w:rPr>
        <w:tab/>
      </w:r>
      <w:proofErr w:type="gramEnd"/>
      <w:r w:rsidRPr="000A3F3B">
        <w:rPr>
          <w:rFonts w:ascii="Times New Roman" w:hAnsi="Times New Roman" w:cs="Times New Roman"/>
          <w:sz w:val="16"/>
          <w:szCs w:val="16"/>
        </w:rPr>
        <w:br/>
        <w:t>i) Saldo de Tesouraria/</w:t>
      </w:r>
      <w:proofErr w:type="spellStart"/>
      <w:r w:rsidRPr="000A3F3B">
        <w:rPr>
          <w:rFonts w:ascii="Times New Roman" w:hAnsi="Times New Roman" w:cs="Times New Roman"/>
          <w:sz w:val="16"/>
          <w:szCs w:val="16"/>
        </w:rPr>
        <w:t>Ebitda</w:t>
      </w:r>
      <w:proofErr w:type="spellEnd"/>
      <w:r w:rsidRPr="000A3F3B">
        <w:rPr>
          <w:rFonts w:ascii="Times New Roman" w:hAnsi="Times New Roman" w:cs="Times New Roman"/>
          <w:sz w:val="16"/>
          <w:szCs w:val="16"/>
        </w:rPr>
        <w:t>, onde o saldo de tesouraria é definido como as disponibilidades de caixa da empresa menos o endividamento oneroso do Passivo Circulante. Um valor positivo para o indicador positivo é considerado satisfatório e um indicador negativo denota dependência de renovação de dívidas de curto prazo.</w:t>
      </w:r>
      <w:r w:rsidRPr="000A3F3B">
        <w:rPr>
          <w:rFonts w:ascii="Times New Roman" w:hAnsi="Times New Roman" w:cs="Times New Roman"/>
          <w:sz w:val="16"/>
          <w:szCs w:val="16"/>
        </w:rPr>
        <w:tab/>
      </w:r>
      <w:r w:rsidRPr="000A3F3B">
        <w:rPr>
          <w:rFonts w:ascii="Times New Roman" w:hAnsi="Times New Roman" w:cs="Times New Roman"/>
          <w:sz w:val="16"/>
          <w:szCs w:val="16"/>
        </w:rPr>
        <w:br/>
      </w:r>
      <w:proofErr w:type="spellStart"/>
      <w:r w:rsidRPr="000A3F3B">
        <w:rPr>
          <w:rFonts w:ascii="Times New Roman" w:hAnsi="Times New Roman" w:cs="Times New Roman"/>
          <w:sz w:val="16"/>
          <w:szCs w:val="16"/>
        </w:rPr>
        <w:t>ii</w:t>
      </w:r>
      <w:proofErr w:type="spellEnd"/>
      <w:r w:rsidRPr="000A3F3B">
        <w:rPr>
          <w:rFonts w:ascii="Times New Roman" w:hAnsi="Times New Roman" w:cs="Times New Roman"/>
          <w:sz w:val="16"/>
          <w:szCs w:val="16"/>
        </w:rPr>
        <w:t xml:space="preserve">) O Índice de Eficiência Operacional, onde um índice maior que um (retorno recorrente maior que o retorno regulatório) indica uma situação favorável em que uma parte considerável do resultado operacional tende a estar disponível para servir a dívida e um índice menor que um denota uma situação pressionada, onde parte substancial do </w:t>
      </w:r>
      <w:proofErr w:type="spellStart"/>
      <w:r w:rsidRPr="000A3F3B">
        <w:rPr>
          <w:rFonts w:ascii="Times New Roman" w:hAnsi="Times New Roman" w:cs="Times New Roman"/>
          <w:sz w:val="16"/>
          <w:szCs w:val="16"/>
        </w:rPr>
        <w:t>Ebitda</w:t>
      </w:r>
      <w:proofErr w:type="spellEnd"/>
      <w:r w:rsidRPr="000A3F3B">
        <w:rPr>
          <w:rFonts w:ascii="Times New Roman" w:hAnsi="Times New Roman" w:cs="Times New Roman"/>
          <w:sz w:val="16"/>
          <w:szCs w:val="16"/>
        </w:rPr>
        <w:t xml:space="preserve"> tende estar comprometido em grande parte com investimentos de reposição.</w:t>
      </w:r>
      <w:r w:rsidRPr="000A3F3B">
        <w:rPr>
          <w:rFonts w:ascii="Times New Roman" w:hAnsi="Times New Roman" w:cs="Times New Roman"/>
          <w:sz w:val="16"/>
          <w:szCs w:val="16"/>
        </w:rPr>
        <w:tab/>
      </w:r>
      <w:r w:rsidRPr="000A3F3B">
        <w:rPr>
          <w:rFonts w:ascii="Times New Roman" w:hAnsi="Times New Roman" w:cs="Times New Roman"/>
          <w:sz w:val="16"/>
          <w:szCs w:val="16"/>
        </w:rPr>
        <w:br/>
      </w:r>
      <w:proofErr w:type="spellStart"/>
      <w:r w:rsidRPr="000A3F3B">
        <w:rPr>
          <w:rFonts w:ascii="Times New Roman" w:hAnsi="Times New Roman" w:cs="Times New Roman"/>
          <w:sz w:val="16"/>
          <w:szCs w:val="16"/>
        </w:rPr>
        <w:t>iii</w:t>
      </w:r>
      <w:proofErr w:type="spellEnd"/>
      <w:r w:rsidRPr="000A3F3B">
        <w:rPr>
          <w:rFonts w:ascii="Times New Roman" w:hAnsi="Times New Roman" w:cs="Times New Roman"/>
          <w:sz w:val="16"/>
          <w:szCs w:val="16"/>
        </w:rPr>
        <w:t>) Dívida Líquida Ajustada/</w:t>
      </w:r>
      <w:proofErr w:type="spellStart"/>
      <w:r w:rsidRPr="000A3F3B">
        <w:rPr>
          <w:rFonts w:ascii="Times New Roman" w:hAnsi="Times New Roman" w:cs="Times New Roman"/>
          <w:sz w:val="16"/>
          <w:szCs w:val="16"/>
        </w:rPr>
        <w:t>Ebitda</w:t>
      </w:r>
      <w:proofErr w:type="spellEnd"/>
      <w:r w:rsidRPr="000A3F3B">
        <w:rPr>
          <w:rFonts w:ascii="Times New Roman" w:hAnsi="Times New Roman" w:cs="Times New Roman"/>
          <w:sz w:val="16"/>
          <w:szCs w:val="16"/>
        </w:rPr>
        <w:t>, onde a dívida líquida é ajustada ao ativo regulatório líquido, de forma a incorporar na avaliação de endividamento a expectativa de recomposição tarifária devido a um ativo regulatório líquido ou a expectativa de redução de tarifa para quitar um passivo regulatório líquido.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A57"/>
    <w:multiLevelType w:val="hybridMultilevel"/>
    <w:tmpl w:val="76D404C4"/>
    <w:lvl w:ilvl="0" w:tplc="04160015">
      <w:start w:val="1"/>
      <w:numFmt w:val="upperLetter"/>
      <w:lvlText w:val="%1."/>
      <w:lvlJc w:val="left"/>
      <w:pPr>
        <w:ind w:left="26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9B6B08"/>
    <w:multiLevelType w:val="hybridMultilevel"/>
    <w:tmpl w:val="76D404C4"/>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34445E"/>
    <w:multiLevelType w:val="hybridMultilevel"/>
    <w:tmpl w:val="FC70FC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8A20A3"/>
    <w:multiLevelType w:val="hybridMultilevel"/>
    <w:tmpl w:val="8CC86C6A"/>
    <w:lvl w:ilvl="0" w:tplc="0409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4" w15:restartNumberingAfterBreak="0">
    <w:nsid w:val="0EC710CA"/>
    <w:multiLevelType w:val="hybridMultilevel"/>
    <w:tmpl w:val="F8B02750"/>
    <w:lvl w:ilvl="0" w:tplc="3F0AD506">
      <w:start w:val="1"/>
      <w:numFmt w:val="bullet"/>
      <w:pStyle w:val="ContinuacinVieta1"/>
      <w:lvlText w:val="■"/>
      <w:lvlJc w:val="left"/>
      <w:pPr>
        <w:tabs>
          <w:tab w:val="num" w:pos="964"/>
        </w:tabs>
        <w:ind w:left="1080" w:hanging="360"/>
      </w:pPr>
      <w:rPr>
        <w:rFonts w:ascii="Arial" w:hAnsi="Arial" w:hint="default"/>
        <w:b w:val="0"/>
        <w:i w:val="0"/>
        <w:color w:val="auto"/>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C5FB8"/>
    <w:multiLevelType w:val="multilevel"/>
    <w:tmpl w:val="DD1E6520"/>
    <w:lvl w:ilvl="0">
      <w:start w:val="1"/>
      <w:numFmt w:val="decimal"/>
      <w:lvlText w:val="%1."/>
      <w:lvlJc w:val="left"/>
      <w:pPr>
        <w:ind w:left="432" w:hanging="432"/>
      </w:pPr>
    </w:lvl>
    <w:lvl w:ilvl="1">
      <w:start w:val="1"/>
      <w:numFmt w:val="decimal"/>
      <w:lvlText w:val="%1.%2"/>
      <w:lvlJc w:val="left"/>
      <w:pPr>
        <w:ind w:left="28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0EA0CD2"/>
    <w:multiLevelType w:val="hybridMultilevel"/>
    <w:tmpl w:val="FD2E5E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994B90"/>
    <w:multiLevelType w:val="hybridMultilevel"/>
    <w:tmpl w:val="44A2500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845206"/>
    <w:multiLevelType w:val="hybridMultilevel"/>
    <w:tmpl w:val="09C633E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9A726A"/>
    <w:multiLevelType w:val="hybridMultilevel"/>
    <w:tmpl w:val="3CCA72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0F5875"/>
    <w:multiLevelType w:val="singleLevel"/>
    <w:tmpl w:val="233E82E0"/>
    <w:lvl w:ilvl="0">
      <w:start w:val="1"/>
      <w:numFmt w:val="lowerLetter"/>
      <w:pStyle w:val="Listaletras2"/>
      <w:lvlText w:val="%1)"/>
      <w:lvlJc w:val="left"/>
      <w:pPr>
        <w:tabs>
          <w:tab w:val="num" w:pos="717"/>
        </w:tabs>
        <w:ind w:left="714" w:hanging="357"/>
      </w:pPr>
      <w:rPr>
        <w:rFonts w:cs="Times New Roman"/>
      </w:rPr>
    </w:lvl>
  </w:abstractNum>
  <w:abstractNum w:abstractNumId="11" w15:restartNumberingAfterBreak="0">
    <w:nsid w:val="2227757D"/>
    <w:multiLevelType w:val="multilevel"/>
    <w:tmpl w:val="0D3AE97A"/>
    <w:lvl w:ilvl="0">
      <w:start w:val="1"/>
      <w:numFmt w:val="upperRoman"/>
      <w:lvlText w:val="%1."/>
      <w:lvlJc w:val="right"/>
      <w:pPr>
        <w:ind w:left="432" w:hanging="432"/>
      </w:pPr>
    </w:lvl>
    <w:lvl w:ilvl="1">
      <w:start w:val="1"/>
      <w:numFmt w:val="decimal"/>
      <w:lvlText w:val="%1.%2"/>
      <w:lvlJc w:val="left"/>
      <w:pPr>
        <w:ind w:left="28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BC5CB8"/>
    <w:multiLevelType w:val="multilevel"/>
    <w:tmpl w:val="C2889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B52066"/>
    <w:multiLevelType w:val="singleLevel"/>
    <w:tmpl w:val="DD20C238"/>
    <w:lvl w:ilvl="0">
      <w:start w:val="1"/>
      <w:numFmt w:val="decimal"/>
      <w:pStyle w:val="Listanumerada2"/>
      <w:lvlText w:val="%1."/>
      <w:lvlJc w:val="left"/>
      <w:pPr>
        <w:tabs>
          <w:tab w:val="num" w:pos="717"/>
        </w:tabs>
        <w:ind w:left="714" w:hanging="357"/>
      </w:pPr>
      <w:rPr>
        <w:rFonts w:cs="Times New Roman"/>
      </w:rPr>
    </w:lvl>
  </w:abstractNum>
  <w:abstractNum w:abstractNumId="14" w15:restartNumberingAfterBreak="0">
    <w:nsid w:val="2AC32597"/>
    <w:multiLevelType w:val="multilevel"/>
    <w:tmpl w:val="EE54943E"/>
    <w:styleLink w:val="StyleBulleted"/>
    <w:lvl w:ilvl="0">
      <w:start w:val="1"/>
      <w:numFmt w:val="bullet"/>
      <w:lvlText w:val=""/>
      <w:lvlJc w:val="left"/>
      <w:pPr>
        <w:tabs>
          <w:tab w:val="num" w:pos="360"/>
        </w:tabs>
        <w:ind w:left="560" w:hanging="20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D7756"/>
    <w:multiLevelType w:val="singleLevel"/>
    <w:tmpl w:val="D31ED836"/>
    <w:lvl w:ilvl="0">
      <w:start w:val="1"/>
      <w:numFmt w:val="bullet"/>
      <w:pStyle w:val="Commarcadores3"/>
      <w:lvlText w:val=""/>
      <w:lvlJc w:val="left"/>
      <w:pPr>
        <w:tabs>
          <w:tab w:val="num" w:pos="360"/>
        </w:tabs>
        <w:ind w:left="360" w:hanging="360"/>
      </w:pPr>
      <w:rPr>
        <w:rFonts w:ascii="Symbol" w:hAnsi="Symbol" w:hint="default"/>
      </w:rPr>
    </w:lvl>
  </w:abstractNum>
  <w:abstractNum w:abstractNumId="16" w15:restartNumberingAfterBreak="0">
    <w:nsid w:val="2F9805D4"/>
    <w:multiLevelType w:val="singleLevel"/>
    <w:tmpl w:val="8E061ED0"/>
    <w:lvl w:ilvl="0">
      <w:start w:val="1"/>
      <w:numFmt w:val="bullet"/>
      <w:pStyle w:val="Listavietas2"/>
      <w:lvlText w:val=""/>
      <w:lvlJc w:val="left"/>
      <w:pPr>
        <w:tabs>
          <w:tab w:val="num" w:pos="717"/>
        </w:tabs>
        <w:ind w:left="714" w:hanging="357"/>
      </w:pPr>
      <w:rPr>
        <w:rFonts w:ascii="Symbol" w:hAnsi="Symbol" w:hint="default"/>
      </w:rPr>
    </w:lvl>
  </w:abstractNum>
  <w:abstractNum w:abstractNumId="17" w15:restartNumberingAfterBreak="0">
    <w:nsid w:val="30BE2649"/>
    <w:multiLevelType w:val="hybridMultilevel"/>
    <w:tmpl w:val="05E80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80AD1"/>
    <w:multiLevelType w:val="hybridMultilevel"/>
    <w:tmpl w:val="DF0C8914"/>
    <w:lvl w:ilvl="0" w:tplc="BA38868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256072"/>
    <w:multiLevelType w:val="hybridMultilevel"/>
    <w:tmpl w:val="A406EF7C"/>
    <w:lvl w:ilvl="0" w:tplc="04160001">
      <w:start w:val="1"/>
      <w:numFmt w:val="bullet"/>
      <w:pStyle w:val="Numerada2"/>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63FBC"/>
    <w:multiLevelType w:val="hybridMultilevel"/>
    <w:tmpl w:val="C49296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D8728C"/>
    <w:multiLevelType w:val="hybridMultilevel"/>
    <w:tmpl w:val="3586B63C"/>
    <w:lvl w:ilvl="0" w:tplc="7A101888">
      <w:start w:val="1"/>
      <w:numFmt w:val="bullet"/>
      <w:pStyle w:val="Estilo2"/>
      <w:lvlText w:val="√"/>
      <w:lvlJc w:val="left"/>
      <w:pPr>
        <w:tabs>
          <w:tab w:val="num" w:pos="1080"/>
        </w:tabs>
        <w:ind w:left="1080" w:hanging="360"/>
      </w:pPr>
      <w:rPr>
        <w:rFonts w:ascii="Arial" w:hAnsi="Arial" w:hint="default"/>
        <w:b w:val="0"/>
        <w:i w:val="0"/>
        <w:color w:val="auto"/>
        <w:sz w:val="22"/>
      </w:rPr>
    </w:lvl>
    <w:lvl w:ilvl="1" w:tplc="6C9C037C">
      <w:start w:val="1"/>
      <w:numFmt w:val="bullet"/>
      <w:lvlText w:val=""/>
      <w:lvlJc w:val="left"/>
      <w:pPr>
        <w:tabs>
          <w:tab w:val="num" w:pos="1440"/>
        </w:tabs>
        <w:ind w:left="1440" w:hanging="360"/>
      </w:pPr>
      <w:rPr>
        <w:rFonts w:ascii="Symbol" w:hAnsi="Symbol" w:hint="default"/>
        <w:b w:val="0"/>
        <w:i w:val="0"/>
        <w:color w:val="auto"/>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AEA655F"/>
    <w:multiLevelType w:val="multilevel"/>
    <w:tmpl w:val="79785656"/>
    <w:styleLink w:val="StyleNumbered"/>
    <w:lvl w:ilvl="0">
      <w:start w:val="1"/>
      <w:numFmt w:val="decimal"/>
      <w:lvlText w:val="%1."/>
      <w:lvlJc w:val="left"/>
      <w:pPr>
        <w:tabs>
          <w:tab w:val="num" w:pos="360"/>
        </w:tabs>
        <w:ind w:left="600" w:hanging="240"/>
      </w:pPr>
      <w:rPr>
        <w:rFonts w:ascii="Minion" w:hAnsi="Minion"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3C0015D3"/>
    <w:multiLevelType w:val="hybridMultilevel"/>
    <w:tmpl w:val="078E17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0774888"/>
    <w:multiLevelType w:val="hybridMultilevel"/>
    <w:tmpl w:val="769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36262"/>
    <w:multiLevelType w:val="hybridMultilevel"/>
    <w:tmpl w:val="0B0E5E4E"/>
    <w:lvl w:ilvl="0" w:tplc="6E24F5CA">
      <w:start w:val="1"/>
      <w:numFmt w:val="bullet"/>
      <w:lvlText w:val="•"/>
      <w:lvlJc w:val="left"/>
      <w:pPr>
        <w:tabs>
          <w:tab w:val="num" w:pos="720"/>
        </w:tabs>
        <w:ind w:left="720" w:hanging="360"/>
      </w:pPr>
      <w:rPr>
        <w:rFonts w:ascii="Arial" w:hAnsi="Arial" w:hint="default"/>
      </w:rPr>
    </w:lvl>
    <w:lvl w:ilvl="1" w:tplc="06BCB788" w:tentative="1">
      <w:start w:val="1"/>
      <w:numFmt w:val="bullet"/>
      <w:lvlText w:val="•"/>
      <w:lvlJc w:val="left"/>
      <w:pPr>
        <w:tabs>
          <w:tab w:val="num" w:pos="1440"/>
        </w:tabs>
        <w:ind w:left="1440" w:hanging="360"/>
      </w:pPr>
      <w:rPr>
        <w:rFonts w:ascii="Arial" w:hAnsi="Arial" w:hint="default"/>
      </w:rPr>
    </w:lvl>
    <w:lvl w:ilvl="2" w:tplc="60BA5CAC" w:tentative="1">
      <w:start w:val="1"/>
      <w:numFmt w:val="bullet"/>
      <w:lvlText w:val="•"/>
      <w:lvlJc w:val="left"/>
      <w:pPr>
        <w:tabs>
          <w:tab w:val="num" w:pos="2160"/>
        </w:tabs>
        <w:ind w:left="2160" w:hanging="360"/>
      </w:pPr>
      <w:rPr>
        <w:rFonts w:ascii="Arial" w:hAnsi="Arial" w:hint="default"/>
      </w:rPr>
    </w:lvl>
    <w:lvl w:ilvl="3" w:tplc="C8E822CA" w:tentative="1">
      <w:start w:val="1"/>
      <w:numFmt w:val="bullet"/>
      <w:lvlText w:val="•"/>
      <w:lvlJc w:val="left"/>
      <w:pPr>
        <w:tabs>
          <w:tab w:val="num" w:pos="2880"/>
        </w:tabs>
        <w:ind w:left="2880" w:hanging="360"/>
      </w:pPr>
      <w:rPr>
        <w:rFonts w:ascii="Arial" w:hAnsi="Arial" w:hint="default"/>
      </w:rPr>
    </w:lvl>
    <w:lvl w:ilvl="4" w:tplc="ECBA286E" w:tentative="1">
      <w:start w:val="1"/>
      <w:numFmt w:val="bullet"/>
      <w:lvlText w:val="•"/>
      <w:lvlJc w:val="left"/>
      <w:pPr>
        <w:tabs>
          <w:tab w:val="num" w:pos="3600"/>
        </w:tabs>
        <w:ind w:left="3600" w:hanging="360"/>
      </w:pPr>
      <w:rPr>
        <w:rFonts w:ascii="Arial" w:hAnsi="Arial" w:hint="default"/>
      </w:rPr>
    </w:lvl>
    <w:lvl w:ilvl="5" w:tplc="82F2043A" w:tentative="1">
      <w:start w:val="1"/>
      <w:numFmt w:val="bullet"/>
      <w:lvlText w:val="•"/>
      <w:lvlJc w:val="left"/>
      <w:pPr>
        <w:tabs>
          <w:tab w:val="num" w:pos="4320"/>
        </w:tabs>
        <w:ind w:left="4320" w:hanging="360"/>
      </w:pPr>
      <w:rPr>
        <w:rFonts w:ascii="Arial" w:hAnsi="Arial" w:hint="default"/>
      </w:rPr>
    </w:lvl>
    <w:lvl w:ilvl="6" w:tplc="9490D3AC" w:tentative="1">
      <w:start w:val="1"/>
      <w:numFmt w:val="bullet"/>
      <w:lvlText w:val="•"/>
      <w:lvlJc w:val="left"/>
      <w:pPr>
        <w:tabs>
          <w:tab w:val="num" w:pos="5040"/>
        </w:tabs>
        <w:ind w:left="5040" w:hanging="360"/>
      </w:pPr>
      <w:rPr>
        <w:rFonts w:ascii="Arial" w:hAnsi="Arial" w:hint="default"/>
      </w:rPr>
    </w:lvl>
    <w:lvl w:ilvl="7" w:tplc="0E786C1E" w:tentative="1">
      <w:start w:val="1"/>
      <w:numFmt w:val="bullet"/>
      <w:lvlText w:val="•"/>
      <w:lvlJc w:val="left"/>
      <w:pPr>
        <w:tabs>
          <w:tab w:val="num" w:pos="5760"/>
        </w:tabs>
        <w:ind w:left="5760" w:hanging="360"/>
      </w:pPr>
      <w:rPr>
        <w:rFonts w:ascii="Arial" w:hAnsi="Arial" w:hint="default"/>
      </w:rPr>
    </w:lvl>
    <w:lvl w:ilvl="8" w:tplc="56C40B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3F7A0F"/>
    <w:multiLevelType w:val="hybridMultilevel"/>
    <w:tmpl w:val="E4E82C40"/>
    <w:lvl w:ilvl="0" w:tplc="53D801B4">
      <w:start w:val="1"/>
      <w:numFmt w:val="bullet"/>
      <w:pStyle w:val="Estilo10ptIzquierdaAntes0ptoDespus0pto"/>
      <w:lvlText w:val=""/>
      <w:lvlJc w:val="left"/>
      <w:pPr>
        <w:tabs>
          <w:tab w:val="num" w:pos="57"/>
        </w:tabs>
        <w:ind w:left="284" w:hanging="284"/>
      </w:pPr>
      <w:rPr>
        <w:rFonts w:ascii="Symbol" w:hAnsi="Symbol" w:hint="default"/>
        <w:b/>
        <w:i/>
        <w:sz w:val="20"/>
      </w:rPr>
    </w:lvl>
    <w:lvl w:ilvl="1" w:tplc="9BE64044" w:tentative="1">
      <w:start w:val="1"/>
      <w:numFmt w:val="bullet"/>
      <w:lvlText w:val="o"/>
      <w:lvlJc w:val="left"/>
      <w:pPr>
        <w:tabs>
          <w:tab w:val="num" w:pos="1440"/>
        </w:tabs>
        <w:ind w:left="1440" w:hanging="360"/>
      </w:pPr>
      <w:rPr>
        <w:rFonts w:ascii="Courier New" w:hAnsi="Courier New" w:hint="default"/>
      </w:rPr>
    </w:lvl>
    <w:lvl w:ilvl="2" w:tplc="C7B89C64" w:tentative="1">
      <w:start w:val="1"/>
      <w:numFmt w:val="bullet"/>
      <w:lvlText w:val=""/>
      <w:lvlJc w:val="left"/>
      <w:pPr>
        <w:tabs>
          <w:tab w:val="num" w:pos="2160"/>
        </w:tabs>
        <w:ind w:left="2160" w:hanging="360"/>
      </w:pPr>
      <w:rPr>
        <w:rFonts w:ascii="Wingdings" w:hAnsi="Wingdings" w:hint="default"/>
      </w:rPr>
    </w:lvl>
    <w:lvl w:ilvl="3" w:tplc="5558A18E" w:tentative="1">
      <w:start w:val="1"/>
      <w:numFmt w:val="bullet"/>
      <w:lvlText w:val=""/>
      <w:lvlJc w:val="left"/>
      <w:pPr>
        <w:tabs>
          <w:tab w:val="num" w:pos="2880"/>
        </w:tabs>
        <w:ind w:left="2880" w:hanging="360"/>
      </w:pPr>
      <w:rPr>
        <w:rFonts w:ascii="Symbol" w:hAnsi="Symbol" w:hint="default"/>
      </w:rPr>
    </w:lvl>
    <w:lvl w:ilvl="4" w:tplc="73B6893A" w:tentative="1">
      <w:start w:val="1"/>
      <w:numFmt w:val="bullet"/>
      <w:lvlText w:val="o"/>
      <w:lvlJc w:val="left"/>
      <w:pPr>
        <w:tabs>
          <w:tab w:val="num" w:pos="3600"/>
        </w:tabs>
        <w:ind w:left="3600" w:hanging="360"/>
      </w:pPr>
      <w:rPr>
        <w:rFonts w:ascii="Courier New" w:hAnsi="Courier New" w:hint="default"/>
      </w:rPr>
    </w:lvl>
    <w:lvl w:ilvl="5" w:tplc="E7323056" w:tentative="1">
      <w:start w:val="1"/>
      <w:numFmt w:val="bullet"/>
      <w:lvlText w:val=""/>
      <w:lvlJc w:val="left"/>
      <w:pPr>
        <w:tabs>
          <w:tab w:val="num" w:pos="4320"/>
        </w:tabs>
        <w:ind w:left="4320" w:hanging="360"/>
      </w:pPr>
      <w:rPr>
        <w:rFonts w:ascii="Wingdings" w:hAnsi="Wingdings" w:hint="default"/>
      </w:rPr>
    </w:lvl>
    <w:lvl w:ilvl="6" w:tplc="A2A4F33A" w:tentative="1">
      <w:start w:val="1"/>
      <w:numFmt w:val="bullet"/>
      <w:lvlText w:val=""/>
      <w:lvlJc w:val="left"/>
      <w:pPr>
        <w:tabs>
          <w:tab w:val="num" w:pos="5040"/>
        </w:tabs>
        <w:ind w:left="5040" w:hanging="360"/>
      </w:pPr>
      <w:rPr>
        <w:rFonts w:ascii="Symbol" w:hAnsi="Symbol" w:hint="default"/>
      </w:rPr>
    </w:lvl>
    <w:lvl w:ilvl="7" w:tplc="A51EF100" w:tentative="1">
      <w:start w:val="1"/>
      <w:numFmt w:val="bullet"/>
      <w:lvlText w:val="o"/>
      <w:lvlJc w:val="left"/>
      <w:pPr>
        <w:tabs>
          <w:tab w:val="num" w:pos="5760"/>
        </w:tabs>
        <w:ind w:left="5760" w:hanging="360"/>
      </w:pPr>
      <w:rPr>
        <w:rFonts w:ascii="Courier New" w:hAnsi="Courier New" w:hint="default"/>
      </w:rPr>
    </w:lvl>
    <w:lvl w:ilvl="8" w:tplc="54A6C3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C0D57"/>
    <w:multiLevelType w:val="hybridMultilevel"/>
    <w:tmpl w:val="D38428B0"/>
    <w:lvl w:ilvl="0" w:tplc="46FEF9E0">
      <w:start w:val="1"/>
      <w:numFmt w:val="decimal"/>
      <w:pStyle w:val="VTitulo2"/>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7914D80"/>
    <w:multiLevelType w:val="multilevel"/>
    <w:tmpl w:val="31723984"/>
    <w:lvl w:ilvl="0">
      <w:start w:val="1"/>
      <w:numFmt w:val="decimal"/>
      <w:lvlText w:val="%1"/>
      <w:lvlJc w:val="left"/>
      <w:pPr>
        <w:ind w:left="432" w:hanging="432"/>
      </w:pPr>
    </w:lvl>
    <w:lvl w:ilvl="1">
      <w:start w:val="1"/>
      <w:numFmt w:val="decimal"/>
      <w:lvlText w:val="%1.%2"/>
      <w:lvlJc w:val="left"/>
      <w:pPr>
        <w:ind w:left="28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4826244B"/>
    <w:multiLevelType w:val="hybridMultilevel"/>
    <w:tmpl w:val="246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91C7B"/>
    <w:multiLevelType w:val="hybridMultilevel"/>
    <w:tmpl w:val="C472C2B4"/>
    <w:lvl w:ilvl="0" w:tplc="04160001">
      <w:start w:val="1"/>
      <w:numFmt w:val="bullet"/>
      <w:pStyle w:val="Commarcadores"/>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15C759C"/>
    <w:multiLevelType w:val="hybridMultilevel"/>
    <w:tmpl w:val="46382B34"/>
    <w:lvl w:ilvl="0" w:tplc="04160001">
      <w:start w:val="1"/>
      <w:numFmt w:val="bullet"/>
      <w:lvlText w:val=""/>
      <w:lvlJc w:val="left"/>
      <w:pPr>
        <w:ind w:left="924" w:hanging="360"/>
      </w:pPr>
      <w:rPr>
        <w:rFonts w:ascii="Symbol" w:hAnsi="Symbol" w:hint="default"/>
      </w:rPr>
    </w:lvl>
    <w:lvl w:ilvl="1" w:tplc="04160003" w:tentative="1">
      <w:start w:val="1"/>
      <w:numFmt w:val="bullet"/>
      <w:lvlText w:val="o"/>
      <w:lvlJc w:val="left"/>
      <w:pPr>
        <w:ind w:left="1644" w:hanging="360"/>
      </w:pPr>
      <w:rPr>
        <w:rFonts w:ascii="Courier New" w:hAnsi="Courier New" w:cs="Courier New" w:hint="default"/>
      </w:rPr>
    </w:lvl>
    <w:lvl w:ilvl="2" w:tplc="04160005" w:tentative="1">
      <w:start w:val="1"/>
      <w:numFmt w:val="bullet"/>
      <w:lvlText w:val=""/>
      <w:lvlJc w:val="left"/>
      <w:pPr>
        <w:ind w:left="2364" w:hanging="360"/>
      </w:pPr>
      <w:rPr>
        <w:rFonts w:ascii="Wingdings" w:hAnsi="Wingdings" w:hint="default"/>
      </w:rPr>
    </w:lvl>
    <w:lvl w:ilvl="3" w:tplc="04160001" w:tentative="1">
      <w:start w:val="1"/>
      <w:numFmt w:val="bullet"/>
      <w:lvlText w:val=""/>
      <w:lvlJc w:val="left"/>
      <w:pPr>
        <w:ind w:left="3084" w:hanging="360"/>
      </w:pPr>
      <w:rPr>
        <w:rFonts w:ascii="Symbol" w:hAnsi="Symbol" w:hint="default"/>
      </w:rPr>
    </w:lvl>
    <w:lvl w:ilvl="4" w:tplc="04160003" w:tentative="1">
      <w:start w:val="1"/>
      <w:numFmt w:val="bullet"/>
      <w:lvlText w:val="o"/>
      <w:lvlJc w:val="left"/>
      <w:pPr>
        <w:ind w:left="3804" w:hanging="360"/>
      </w:pPr>
      <w:rPr>
        <w:rFonts w:ascii="Courier New" w:hAnsi="Courier New" w:cs="Courier New" w:hint="default"/>
      </w:rPr>
    </w:lvl>
    <w:lvl w:ilvl="5" w:tplc="04160005" w:tentative="1">
      <w:start w:val="1"/>
      <w:numFmt w:val="bullet"/>
      <w:lvlText w:val=""/>
      <w:lvlJc w:val="left"/>
      <w:pPr>
        <w:ind w:left="4524" w:hanging="360"/>
      </w:pPr>
      <w:rPr>
        <w:rFonts w:ascii="Wingdings" w:hAnsi="Wingdings" w:hint="default"/>
      </w:rPr>
    </w:lvl>
    <w:lvl w:ilvl="6" w:tplc="04160001" w:tentative="1">
      <w:start w:val="1"/>
      <w:numFmt w:val="bullet"/>
      <w:lvlText w:val=""/>
      <w:lvlJc w:val="left"/>
      <w:pPr>
        <w:ind w:left="5244" w:hanging="360"/>
      </w:pPr>
      <w:rPr>
        <w:rFonts w:ascii="Symbol" w:hAnsi="Symbol" w:hint="default"/>
      </w:rPr>
    </w:lvl>
    <w:lvl w:ilvl="7" w:tplc="04160003" w:tentative="1">
      <w:start w:val="1"/>
      <w:numFmt w:val="bullet"/>
      <w:lvlText w:val="o"/>
      <w:lvlJc w:val="left"/>
      <w:pPr>
        <w:ind w:left="5964" w:hanging="360"/>
      </w:pPr>
      <w:rPr>
        <w:rFonts w:ascii="Courier New" w:hAnsi="Courier New" w:cs="Courier New" w:hint="default"/>
      </w:rPr>
    </w:lvl>
    <w:lvl w:ilvl="8" w:tplc="04160005" w:tentative="1">
      <w:start w:val="1"/>
      <w:numFmt w:val="bullet"/>
      <w:lvlText w:val=""/>
      <w:lvlJc w:val="left"/>
      <w:pPr>
        <w:ind w:left="6684" w:hanging="360"/>
      </w:pPr>
      <w:rPr>
        <w:rFonts w:ascii="Wingdings" w:hAnsi="Wingdings" w:hint="default"/>
      </w:rPr>
    </w:lvl>
  </w:abstractNum>
  <w:abstractNum w:abstractNumId="33" w15:restartNumberingAfterBreak="0">
    <w:nsid w:val="51D81BB7"/>
    <w:multiLevelType w:val="hybridMultilevel"/>
    <w:tmpl w:val="3F40CF40"/>
    <w:lvl w:ilvl="0" w:tplc="2E803C3C">
      <w:start w:val="1"/>
      <w:numFmt w:val="upp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6C7A69"/>
    <w:multiLevelType w:val="hybridMultilevel"/>
    <w:tmpl w:val="3F50555E"/>
    <w:lvl w:ilvl="0" w:tplc="AA2CC3E8">
      <w:start w:val="1"/>
      <w:numFmt w:val="bullet"/>
      <w:pStyle w:val="MEVieta"/>
      <w:lvlText w:val=""/>
      <w:lvlJc w:val="left"/>
      <w:pPr>
        <w:tabs>
          <w:tab w:val="num" w:pos="720"/>
        </w:tabs>
        <w:ind w:left="720" w:hanging="360"/>
      </w:pPr>
      <w:rPr>
        <w:rFonts w:ascii="Symbol" w:hAnsi="Symbol" w:hint="default"/>
      </w:rPr>
    </w:lvl>
    <w:lvl w:ilvl="1" w:tplc="161C8FB0">
      <w:start w:val="1"/>
      <w:numFmt w:val="bullet"/>
      <w:lvlText w:val="o"/>
      <w:lvlJc w:val="left"/>
      <w:pPr>
        <w:tabs>
          <w:tab w:val="num" w:pos="1800"/>
        </w:tabs>
        <w:ind w:left="1800" w:hanging="360"/>
      </w:pPr>
      <w:rPr>
        <w:rFonts w:ascii="Courier New" w:hAnsi="Courier New" w:hint="default"/>
      </w:rPr>
    </w:lvl>
    <w:lvl w:ilvl="2" w:tplc="C0AE84D2" w:tentative="1">
      <w:start w:val="1"/>
      <w:numFmt w:val="bullet"/>
      <w:lvlText w:val=""/>
      <w:lvlJc w:val="left"/>
      <w:pPr>
        <w:tabs>
          <w:tab w:val="num" w:pos="2520"/>
        </w:tabs>
        <w:ind w:left="2520" w:hanging="360"/>
      </w:pPr>
      <w:rPr>
        <w:rFonts w:ascii="Wingdings" w:hAnsi="Wingdings" w:hint="default"/>
      </w:rPr>
    </w:lvl>
    <w:lvl w:ilvl="3" w:tplc="D5D877A0" w:tentative="1">
      <w:start w:val="1"/>
      <w:numFmt w:val="bullet"/>
      <w:lvlText w:val=""/>
      <w:lvlJc w:val="left"/>
      <w:pPr>
        <w:tabs>
          <w:tab w:val="num" w:pos="3240"/>
        </w:tabs>
        <w:ind w:left="3240" w:hanging="360"/>
      </w:pPr>
      <w:rPr>
        <w:rFonts w:ascii="Symbol" w:hAnsi="Symbol" w:hint="default"/>
      </w:rPr>
    </w:lvl>
    <w:lvl w:ilvl="4" w:tplc="D728D908" w:tentative="1">
      <w:start w:val="1"/>
      <w:numFmt w:val="bullet"/>
      <w:lvlText w:val="o"/>
      <w:lvlJc w:val="left"/>
      <w:pPr>
        <w:tabs>
          <w:tab w:val="num" w:pos="3960"/>
        </w:tabs>
        <w:ind w:left="3960" w:hanging="360"/>
      </w:pPr>
      <w:rPr>
        <w:rFonts w:ascii="Courier New" w:hAnsi="Courier New" w:hint="default"/>
      </w:rPr>
    </w:lvl>
    <w:lvl w:ilvl="5" w:tplc="BC546A70" w:tentative="1">
      <w:start w:val="1"/>
      <w:numFmt w:val="bullet"/>
      <w:lvlText w:val=""/>
      <w:lvlJc w:val="left"/>
      <w:pPr>
        <w:tabs>
          <w:tab w:val="num" w:pos="4680"/>
        </w:tabs>
        <w:ind w:left="4680" w:hanging="360"/>
      </w:pPr>
      <w:rPr>
        <w:rFonts w:ascii="Wingdings" w:hAnsi="Wingdings" w:hint="default"/>
      </w:rPr>
    </w:lvl>
    <w:lvl w:ilvl="6" w:tplc="B2FAADFA" w:tentative="1">
      <w:start w:val="1"/>
      <w:numFmt w:val="bullet"/>
      <w:lvlText w:val=""/>
      <w:lvlJc w:val="left"/>
      <w:pPr>
        <w:tabs>
          <w:tab w:val="num" w:pos="5400"/>
        </w:tabs>
        <w:ind w:left="5400" w:hanging="360"/>
      </w:pPr>
      <w:rPr>
        <w:rFonts w:ascii="Symbol" w:hAnsi="Symbol" w:hint="default"/>
      </w:rPr>
    </w:lvl>
    <w:lvl w:ilvl="7" w:tplc="F7E21E7A" w:tentative="1">
      <w:start w:val="1"/>
      <w:numFmt w:val="bullet"/>
      <w:lvlText w:val="o"/>
      <w:lvlJc w:val="left"/>
      <w:pPr>
        <w:tabs>
          <w:tab w:val="num" w:pos="6120"/>
        </w:tabs>
        <w:ind w:left="6120" w:hanging="360"/>
      </w:pPr>
      <w:rPr>
        <w:rFonts w:ascii="Courier New" w:hAnsi="Courier New" w:hint="default"/>
      </w:rPr>
    </w:lvl>
    <w:lvl w:ilvl="8" w:tplc="B9A226B2"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2F285D"/>
    <w:multiLevelType w:val="singleLevel"/>
    <w:tmpl w:val="6A361D12"/>
    <w:lvl w:ilvl="0">
      <w:start w:val="1"/>
      <w:numFmt w:val="bullet"/>
      <w:pStyle w:val="Punto"/>
      <w:lvlText w:val="•"/>
      <w:lvlJc w:val="left"/>
      <w:pPr>
        <w:tabs>
          <w:tab w:val="num" w:pos="360"/>
        </w:tabs>
        <w:ind w:left="360" w:hanging="360"/>
      </w:pPr>
      <w:rPr>
        <w:rFonts w:ascii="Times New Roman" w:hAnsi="Times New Roman" w:hint="default"/>
        <w:sz w:val="16"/>
      </w:rPr>
    </w:lvl>
  </w:abstractNum>
  <w:abstractNum w:abstractNumId="36" w15:restartNumberingAfterBreak="0">
    <w:nsid w:val="62866FDA"/>
    <w:multiLevelType w:val="hybridMultilevel"/>
    <w:tmpl w:val="B91041DC"/>
    <w:lvl w:ilvl="0" w:tplc="028E570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B74D84"/>
    <w:multiLevelType w:val="hybridMultilevel"/>
    <w:tmpl w:val="1B4C9216"/>
    <w:lvl w:ilvl="0" w:tplc="EC90F560">
      <w:start w:val="1"/>
      <w:numFmt w:val="decimal"/>
      <w:lvlText w:val="%1."/>
      <w:lvlJc w:val="left"/>
      <w:pPr>
        <w:tabs>
          <w:tab w:val="num" w:pos="720"/>
        </w:tabs>
        <w:ind w:left="720" w:hanging="360"/>
      </w:pPr>
    </w:lvl>
    <w:lvl w:ilvl="1" w:tplc="0F160B88">
      <w:start w:val="1"/>
      <w:numFmt w:val="decimal"/>
      <w:lvlText w:val="%2."/>
      <w:lvlJc w:val="left"/>
      <w:pPr>
        <w:tabs>
          <w:tab w:val="num" w:pos="1440"/>
        </w:tabs>
        <w:ind w:left="1440" w:hanging="360"/>
      </w:pPr>
    </w:lvl>
    <w:lvl w:ilvl="2" w:tplc="DE829F06">
      <w:start w:val="174"/>
      <w:numFmt w:val="bullet"/>
      <w:lvlText w:val="•"/>
      <w:lvlJc w:val="left"/>
      <w:pPr>
        <w:tabs>
          <w:tab w:val="num" w:pos="2160"/>
        </w:tabs>
        <w:ind w:left="2160" w:hanging="360"/>
      </w:pPr>
      <w:rPr>
        <w:rFonts w:ascii="Arial" w:hAnsi="Arial" w:hint="default"/>
      </w:rPr>
    </w:lvl>
    <w:lvl w:ilvl="3" w:tplc="20A82462" w:tentative="1">
      <w:start w:val="1"/>
      <w:numFmt w:val="decimal"/>
      <w:lvlText w:val="%4."/>
      <w:lvlJc w:val="left"/>
      <w:pPr>
        <w:tabs>
          <w:tab w:val="num" w:pos="2880"/>
        </w:tabs>
        <w:ind w:left="2880" w:hanging="360"/>
      </w:pPr>
    </w:lvl>
    <w:lvl w:ilvl="4" w:tplc="4558BFF6" w:tentative="1">
      <w:start w:val="1"/>
      <w:numFmt w:val="decimal"/>
      <w:lvlText w:val="%5."/>
      <w:lvlJc w:val="left"/>
      <w:pPr>
        <w:tabs>
          <w:tab w:val="num" w:pos="3600"/>
        </w:tabs>
        <w:ind w:left="3600" w:hanging="360"/>
      </w:pPr>
    </w:lvl>
    <w:lvl w:ilvl="5" w:tplc="BA781D98" w:tentative="1">
      <w:start w:val="1"/>
      <w:numFmt w:val="decimal"/>
      <w:lvlText w:val="%6."/>
      <w:lvlJc w:val="left"/>
      <w:pPr>
        <w:tabs>
          <w:tab w:val="num" w:pos="4320"/>
        </w:tabs>
        <w:ind w:left="4320" w:hanging="360"/>
      </w:pPr>
    </w:lvl>
    <w:lvl w:ilvl="6" w:tplc="9B96713A" w:tentative="1">
      <w:start w:val="1"/>
      <w:numFmt w:val="decimal"/>
      <w:lvlText w:val="%7."/>
      <w:lvlJc w:val="left"/>
      <w:pPr>
        <w:tabs>
          <w:tab w:val="num" w:pos="5040"/>
        </w:tabs>
        <w:ind w:left="5040" w:hanging="360"/>
      </w:pPr>
    </w:lvl>
    <w:lvl w:ilvl="7" w:tplc="5F5E06D6" w:tentative="1">
      <w:start w:val="1"/>
      <w:numFmt w:val="decimal"/>
      <w:lvlText w:val="%8."/>
      <w:lvlJc w:val="left"/>
      <w:pPr>
        <w:tabs>
          <w:tab w:val="num" w:pos="5760"/>
        </w:tabs>
        <w:ind w:left="5760" w:hanging="360"/>
      </w:pPr>
    </w:lvl>
    <w:lvl w:ilvl="8" w:tplc="878A1FCE" w:tentative="1">
      <w:start w:val="1"/>
      <w:numFmt w:val="decimal"/>
      <w:lvlText w:val="%9."/>
      <w:lvlJc w:val="left"/>
      <w:pPr>
        <w:tabs>
          <w:tab w:val="num" w:pos="6480"/>
        </w:tabs>
        <w:ind w:left="6480" w:hanging="360"/>
      </w:pPr>
    </w:lvl>
  </w:abstractNum>
  <w:abstractNum w:abstractNumId="38" w15:restartNumberingAfterBreak="0">
    <w:nsid w:val="67B43D1F"/>
    <w:multiLevelType w:val="hybridMultilevel"/>
    <w:tmpl w:val="28E89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A22746F"/>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1674600"/>
    <w:multiLevelType w:val="hybridMultilevel"/>
    <w:tmpl w:val="810AD3A8"/>
    <w:lvl w:ilvl="0" w:tplc="A802EBBA">
      <w:start w:val="1"/>
      <w:numFmt w:val="lowerRoman"/>
      <w:pStyle w:val="Anexos"/>
      <w:lvlText w:val="%1."/>
      <w:lvlJc w:val="left"/>
      <w:pPr>
        <w:tabs>
          <w:tab w:val="num" w:pos="1146"/>
        </w:tabs>
        <w:ind w:left="786" w:hanging="360"/>
      </w:pPr>
      <w:rPr>
        <w:rFonts w:cs="Times New Roman" w:hint="default"/>
        <w:caps/>
      </w:rPr>
    </w:lvl>
    <w:lvl w:ilvl="1" w:tplc="E6B08FAC" w:tentative="1">
      <w:start w:val="1"/>
      <w:numFmt w:val="lowerLetter"/>
      <w:lvlText w:val="%2."/>
      <w:lvlJc w:val="left"/>
      <w:pPr>
        <w:tabs>
          <w:tab w:val="num" w:pos="1440"/>
        </w:tabs>
        <w:ind w:left="1440" w:hanging="360"/>
      </w:pPr>
      <w:rPr>
        <w:rFonts w:cs="Times New Roman"/>
      </w:rPr>
    </w:lvl>
    <w:lvl w:ilvl="2" w:tplc="3D8C72A6" w:tentative="1">
      <w:start w:val="1"/>
      <w:numFmt w:val="lowerRoman"/>
      <w:lvlText w:val="%3."/>
      <w:lvlJc w:val="right"/>
      <w:pPr>
        <w:tabs>
          <w:tab w:val="num" w:pos="2160"/>
        </w:tabs>
        <w:ind w:left="2160" w:hanging="180"/>
      </w:pPr>
      <w:rPr>
        <w:rFonts w:cs="Times New Roman"/>
      </w:rPr>
    </w:lvl>
    <w:lvl w:ilvl="3" w:tplc="E7FA1F26" w:tentative="1">
      <w:start w:val="1"/>
      <w:numFmt w:val="decimal"/>
      <w:lvlText w:val="%4."/>
      <w:lvlJc w:val="left"/>
      <w:pPr>
        <w:tabs>
          <w:tab w:val="num" w:pos="2880"/>
        </w:tabs>
        <w:ind w:left="2880" w:hanging="360"/>
      </w:pPr>
      <w:rPr>
        <w:rFonts w:cs="Times New Roman"/>
      </w:rPr>
    </w:lvl>
    <w:lvl w:ilvl="4" w:tplc="685895D8" w:tentative="1">
      <w:start w:val="1"/>
      <w:numFmt w:val="lowerLetter"/>
      <w:lvlText w:val="%5."/>
      <w:lvlJc w:val="left"/>
      <w:pPr>
        <w:tabs>
          <w:tab w:val="num" w:pos="3600"/>
        </w:tabs>
        <w:ind w:left="3600" w:hanging="360"/>
      </w:pPr>
      <w:rPr>
        <w:rFonts w:cs="Times New Roman"/>
      </w:rPr>
    </w:lvl>
    <w:lvl w:ilvl="5" w:tplc="2C92462A" w:tentative="1">
      <w:start w:val="1"/>
      <w:numFmt w:val="lowerRoman"/>
      <w:lvlText w:val="%6."/>
      <w:lvlJc w:val="right"/>
      <w:pPr>
        <w:tabs>
          <w:tab w:val="num" w:pos="4320"/>
        </w:tabs>
        <w:ind w:left="4320" w:hanging="180"/>
      </w:pPr>
      <w:rPr>
        <w:rFonts w:cs="Times New Roman"/>
      </w:rPr>
    </w:lvl>
    <w:lvl w:ilvl="6" w:tplc="0A8CF1B4" w:tentative="1">
      <w:start w:val="1"/>
      <w:numFmt w:val="decimal"/>
      <w:lvlText w:val="%7."/>
      <w:lvlJc w:val="left"/>
      <w:pPr>
        <w:tabs>
          <w:tab w:val="num" w:pos="5040"/>
        </w:tabs>
        <w:ind w:left="5040" w:hanging="360"/>
      </w:pPr>
      <w:rPr>
        <w:rFonts w:cs="Times New Roman"/>
      </w:rPr>
    </w:lvl>
    <w:lvl w:ilvl="7" w:tplc="2C4E29DC" w:tentative="1">
      <w:start w:val="1"/>
      <w:numFmt w:val="lowerLetter"/>
      <w:lvlText w:val="%8."/>
      <w:lvlJc w:val="left"/>
      <w:pPr>
        <w:tabs>
          <w:tab w:val="num" w:pos="5760"/>
        </w:tabs>
        <w:ind w:left="5760" w:hanging="360"/>
      </w:pPr>
      <w:rPr>
        <w:rFonts w:cs="Times New Roman"/>
      </w:rPr>
    </w:lvl>
    <w:lvl w:ilvl="8" w:tplc="2AECEB02"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5E71C3"/>
    <w:multiLevelType w:val="hybridMultilevel"/>
    <w:tmpl w:val="3BD86146"/>
    <w:lvl w:ilvl="0" w:tplc="2E3E544C">
      <w:start w:val="1"/>
      <w:numFmt w:val="decimal"/>
      <w:lvlText w:val="%1."/>
      <w:lvlJc w:val="left"/>
      <w:pPr>
        <w:tabs>
          <w:tab w:val="num" w:pos="720"/>
        </w:tabs>
        <w:ind w:left="720" w:hanging="360"/>
      </w:pPr>
    </w:lvl>
    <w:lvl w:ilvl="1" w:tplc="522246BC">
      <w:start w:val="1"/>
      <w:numFmt w:val="decimal"/>
      <w:lvlText w:val="%2."/>
      <w:lvlJc w:val="left"/>
      <w:pPr>
        <w:tabs>
          <w:tab w:val="num" w:pos="1440"/>
        </w:tabs>
        <w:ind w:left="1440" w:hanging="360"/>
      </w:pPr>
    </w:lvl>
    <w:lvl w:ilvl="2" w:tplc="31AE59AE" w:tentative="1">
      <w:start w:val="1"/>
      <w:numFmt w:val="decimal"/>
      <w:lvlText w:val="%3."/>
      <w:lvlJc w:val="left"/>
      <w:pPr>
        <w:tabs>
          <w:tab w:val="num" w:pos="2160"/>
        </w:tabs>
        <w:ind w:left="2160" w:hanging="360"/>
      </w:pPr>
    </w:lvl>
    <w:lvl w:ilvl="3" w:tplc="E1B6C64C" w:tentative="1">
      <w:start w:val="1"/>
      <w:numFmt w:val="decimal"/>
      <w:lvlText w:val="%4."/>
      <w:lvlJc w:val="left"/>
      <w:pPr>
        <w:tabs>
          <w:tab w:val="num" w:pos="2880"/>
        </w:tabs>
        <w:ind w:left="2880" w:hanging="360"/>
      </w:pPr>
    </w:lvl>
    <w:lvl w:ilvl="4" w:tplc="CCF21EBC" w:tentative="1">
      <w:start w:val="1"/>
      <w:numFmt w:val="decimal"/>
      <w:lvlText w:val="%5."/>
      <w:lvlJc w:val="left"/>
      <w:pPr>
        <w:tabs>
          <w:tab w:val="num" w:pos="3600"/>
        </w:tabs>
        <w:ind w:left="3600" w:hanging="360"/>
      </w:pPr>
    </w:lvl>
    <w:lvl w:ilvl="5" w:tplc="96663BB0" w:tentative="1">
      <w:start w:val="1"/>
      <w:numFmt w:val="decimal"/>
      <w:lvlText w:val="%6."/>
      <w:lvlJc w:val="left"/>
      <w:pPr>
        <w:tabs>
          <w:tab w:val="num" w:pos="4320"/>
        </w:tabs>
        <w:ind w:left="4320" w:hanging="360"/>
      </w:pPr>
    </w:lvl>
    <w:lvl w:ilvl="6" w:tplc="47B2F0A4" w:tentative="1">
      <w:start w:val="1"/>
      <w:numFmt w:val="decimal"/>
      <w:lvlText w:val="%7."/>
      <w:lvlJc w:val="left"/>
      <w:pPr>
        <w:tabs>
          <w:tab w:val="num" w:pos="5040"/>
        </w:tabs>
        <w:ind w:left="5040" w:hanging="360"/>
      </w:pPr>
    </w:lvl>
    <w:lvl w:ilvl="7" w:tplc="7984207C" w:tentative="1">
      <w:start w:val="1"/>
      <w:numFmt w:val="decimal"/>
      <w:lvlText w:val="%8."/>
      <w:lvlJc w:val="left"/>
      <w:pPr>
        <w:tabs>
          <w:tab w:val="num" w:pos="5760"/>
        </w:tabs>
        <w:ind w:left="5760" w:hanging="360"/>
      </w:pPr>
    </w:lvl>
    <w:lvl w:ilvl="8" w:tplc="9B767630" w:tentative="1">
      <w:start w:val="1"/>
      <w:numFmt w:val="decimal"/>
      <w:lvlText w:val="%9."/>
      <w:lvlJc w:val="left"/>
      <w:pPr>
        <w:tabs>
          <w:tab w:val="num" w:pos="6480"/>
        </w:tabs>
        <w:ind w:left="6480" w:hanging="360"/>
      </w:pPr>
    </w:lvl>
  </w:abstractNum>
  <w:abstractNum w:abstractNumId="42" w15:restartNumberingAfterBreak="0">
    <w:nsid w:val="7971462D"/>
    <w:multiLevelType w:val="singleLevel"/>
    <w:tmpl w:val="9A9CECC4"/>
    <w:lvl w:ilvl="0">
      <w:start w:val="1"/>
      <w:numFmt w:val="lowerLetter"/>
      <w:pStyle w:val="Listaletra1"/>
      <w:lvlText w:val="%1)"/>
      <w:lvlJc w:val="left"/>
      <w:pPr>
        <w:tabs>
          <w:tab w:val="num" w:pos="357"/>
        </w:tabs>
        <w:ind w:left="357" w:hanging="357"/>
      </w:pPr>
      <w:rPr>
        <w:rFonts w:cs="Times New Roman"/>
      </w:rPr>
    </w:lvl>
  </w:abstractNum>
  <w:abstractNum w:abstractNumId="43" w15:restartNumberingAfterBreak="0">
    <w:nsid w:val="7C785786"/>
    <w:multiLevelType w:val="hybridMultilevel"/>
    <w:tmpl w:val="E3306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9"/>
  </w:num>
  <w:num w:numId="3">
    <w:abstractNumId w:val="24"/>
  </w:num>
  <w:num w:numId="4">
    <w:abstractNumId w:val="43"/>
  </w:num>
  <w:num w:numId="5">
    <w:abstractNumId w:val="17"/>
  </w:num>
  <w:num w:numId="6">
    <w:abstractNumId w:val="36"/>
  </w:num>
  <w:num w:numId="7">
    <w:abstractNumId w:val="16"/>
  </w:num>
  <w:num w:numId="8">
    <w:abstractNumId w:val="19"/>
  </w:num>
  <w:num w:numId="9">
    <w:abstractNumId w:val="31"/>
  </w:num>
  <w:num w:numId="10">
    <w:abstractNumId w:val="14"/>
  </w:num>
  <w:num w:numId="11">
    <w:abstractNumId w:val="23"/>
  </w:num>
  <w:num w:numId="12">
    <w:abstractNumId w:val="34"/>
  </w:num>
  <w:num w:numId="13">
    <w:abstractNumId w:val="28"/>
  </w:num>
  <w:num w:numId="14">
    <w:abstractNumId w:val="13"/>
  </w:num>
  <w:num w:numId="15">
    <w:abstractNumId w:val="10"/>
  </w:num>
  <w:num w:numId="16">
    <w:abstractNumId w:val="42"/>
  </w:num>
  <w:num w:numId="17">
    <w:abstractNumId w:val="15"/>
  </w:num>
  <w:num w:numId="18">
    <w:abstractNumId w:val="40"/>
  </w:num>
  <w:num w:numId="19">
    <w:abstractNumId w:val="27"/>
  </w:num>
  <w:num w:numId="20">
    <w:abstractNumId w:val="21"/>
  </w:num>
  <w:num w:numId="21">
    <w:abstractNumId w:val="4"/>
  </w:num>
  <w:num w:numId="22">
    <w:abstractNumId w:val="35"/>
  </w:num>
  <w:num w:numId="23">
    <w:abstractNumId w:val="2"/>
  </w:num>
  <w:num w:numId="24">
    <w:abstractNumId w:val="26"/>
  </w:num>
  <w:num w:numId="25">
    <w:abstractNumId w:val="38"/>
  </w:num>
  <w:num w:numId="26">
    <w:abstractNumId w:val="29"/>
  </w:num>
  <w:num w:numId="27">
    <w:abstractNumId w:val="25"/>
  </w:num>
  <w:num w:numId="28">
    <w:abstractNumId w:val="30"/>
  </w:num>
  <w:num w:numId="29">
    <w:abstractNumId w:val="20"/>
  </w:num>
  <w:num w:numId="30">
    <w:abstractNumId w:val="41"/>
  </w:num>
  <w:num w:numId="31">
    <w:abstractNumId w:val="37"/>
  </w:num>
  <w:num w:numId="32">
    <w:abstractNumId w:val="8"/>
  </w:num>
  <w:num w:numId="33">
    <w:abstractNumId w:val="6"/>
  </w:num>
  <w:num w:numId="34">
    <w:abstractNumId w:val="7"/>
  </w:num>
  <w:num w:numId="35">
    <w:abstractNumId w:val="18"/>
  </w:num>
  <w:num w:numId="36">
    <w:abstractNumId w:val="5"/>
  </w:num>
  <w:num w:numId="37">
    <w:abstractNumId w:val="11"/>
  </w:num>
  <w:num w:numId="38">
    <w:abstractNumId w:val="0"/>
  </w:num>
  <w:num w:numId="39">
    <w:abstractNumId w:val="33"/>
  </w:num>
  <w:num w:numId="40">
    <w:abstractNumId w:val="1"/>
  </w:num>
  <w:num w:numId="41">
    <w:abstractNumId w:val="9"/>
  </w:num>
  <w:num w:numId="42">
    <w:abstractNumId w:val="22"/>
  </w:num>
  <w:num w:numId="43">
    <w:abstractNumId w:val="22"/>
  </w:num>
  <w:num w:numId="44">
    <w:abstractNumId w:val="22"/>
  </w:num>
  <w:num w:numId="45">
    <w:abstractNumId w:val="32"/>
  </w:num>
  <w:num w:numId="4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7A"/>
    <w:rsid w:val="00004400"/>
    <w:rsid w:val="00016D63"/>
    <w:rsid w:val="000261CC"/>
    <w:rsid w:val="000316DA"/>
    <w:rsid w:val="0003746F"/>
    <w:rsid w:val="00044993"/>
    <w:rsid w:val="0004505E"/>
    <w:rsid w:val="00052EBE"/>
    <w:rsid w:val="00055FFD"/>
    <w:rsid w:val="00057155"/>
    <w:rsid w:val="0005746C"/>
    <w:rsid w:val="00061139"/>
    <w:rsid w:val="00061D86"/>
    <w:rsid w:val="00063D44"/>
    <w:rsid w:val="00066A5A"/>
    <w:rsid w:val="00070633"/>
    <w:rsid w:val="000725A4"/>
    <w:rsid w:val="00076EB8"/>
    <w:rsid w:val="00077764"/>
    <w:rsid w:val="00091A81"/>
    <w:rsid w:val="00093337"/>
    <w:rsid w:val="00094442"/>
    <w:rsid w:val="000951F9"/>
    <w:rsid w:val="00095EB3"/>
    <w:rsid w:val="000967D3"/>
    <w:rsid w:val="0009703C"/>
    <w:rsid w:val="000978E5"/>
    <w:rsid w:val="000A1754"/>
    <w:rsid w:val="000A25D3"/>
    <w:rsid w:val="000A2B92"/>
    <w:rsid w:val="000A2C05"/>
    <w:rsid w:val="000A30FB"/>
    <w:rsid w:val="000A37C0"/>
    <w:rsid w:val="000A41BF"/>
    <w:rsid w:val="000A62F5"/>
    <w:rsid w:val="000A7667"/>
    <w:rsid w:val="000C142C"/>
    <w:rsid w:val="000D0926"/>
    <w:rsid w:val="000D6242"/>
    <w:rsid w:val="000F2639"/>
    <w:rsid w:val="000F6DBA"/>
    <w:rsid w:val="000F7DEC"/>
    <w:rsid w:val="001113BD"/>
    <w:rsid w:val="001123DF"/>
    <w:rsid w:val="00116464"/>
    <w:rsid w:val="00125A59"/>
    <w:rsid w:val="00130D82"/>
    <w:rsid w:val="0013778F"/>
    <w:rsid w:val="0014150F"/>
    <w:rsid w:val="00144C7C"/>
    <w:rsid w:val="00144EE7"/>
    <w:rsid w:val="0015213F"/>
    <w:rsid w:val="00154666"/>
    <w:rsid w:val="0016295A"/>
    <w:rsid w:val="00162E80"/>
    <w:rsid w:val="00163B06"/>
    <w:rsid w:val="00165314"/>
    <w:rsid w:val="00174C5D"/>
    <w:rsid w:val="001757B7"/>
    <w:rsid w:val="001772C0"/>
    <w:rsid w:val="00191B4E"/>
    <w:rsid w:val="00193AC4"/>
    <w:rsid w:val="0019419B"/>
    <w:rsid w:val="001967EB"/>
    <w:rsid w:val="0019685B"/>
    <w:rsid w:val="001A3250"/>
    <w:rsid w:val="001A39B1"/>
    <w:rsid w:val="001A7A71"/>
    <w:rsid w:val="001B5169"/>
    <w:rsid w:val="001B69E2"/>
    <w:rsid w:val="001B755C"/>
    <w:rsid w:val="001C455E"/>
    <w:rsid w:val="001D2022"/>
    <w:rsid w:val="001D3E20"/>
    <w:rsid w:val="001D5CFF"/>
    <w:rsid w:val="001E15B0"/>
    <w:rsid w:val="001E407A"/>
    <w:rsid w:val="001E6EA3"/>
    <w:rsid w:val="001F06FE"/>
    <w:rsid w:val="001F703D"/>
    <w:rsid w:val="001F7C20"/>
    <w:rsid w:val="002009F8"/>
    <w:rsid w:val="00203FC8"/>
    <w:rsid w:val="00205831"/>
    <w:rsid w:val="00205B5A"/>
    <w:rsid w:val="00207214"/>
    <w:rsid w:val="00213BDF"/>
    <w:rsid w:val="00215A13"/>
    <w:rsid w:val="00223440"/>
    <w:rsid w:val="00231A36"/>
    <w:rsid w:val="002333EA"/>
    <w:rsid w:val="00240F9F"/>
    <w:rsid w:val="002472C8"/>
    <w:rsid w:val="00251315"/>
    <w:rsid w:val="0025192B"/>
    <w:rsid w:val="00265047"/>
    <w:rsid w:val="00265807"/>
    <w:rsid w:val="00270518"/>
    <w:rsid w:val="00272A40"/>
    <w:rsid w:val="00274166"/>
    <w:rsid w:val="002773C4"/>
    <w:rsid w:val="0027796A"/>
    <w:rsid w:val="00290AA5"/>
    <w:rsid w:val="00292599"/>
    <w:rsid w:val="00292FB3"/>
    <w:rsid w:val="00293F87"/>
    <w:rsid w:val="002A0B0A"/>
    <w:rsid w:val="002A14C7"/>
    <w:rsid w:val="002A4B64"/>
    <w:rsid w:val="002A5D6E"/>
    <w:rsid w:val="002A6E7B"/>
    <w:rsid w:val="002B2610"/>
    <w:rsid w:val="002B454F"/>
    <w:rsid w:val="002B4C66"/>
    <w:rsid w:val="002C1FA2"/>
    <w:rsid w:val="002C7B39"/>
    <w:rsid w:val="002D005E"/>
    <w:rsid w:val="002D1908"/>
    <w:rsid w:val="002E2824"/>
    <w:rsid w:val="002E418B"/>
    <w:rsid w:val="002F7166"/>
    <w:rsid w:val="002F73C2"/>
    <w:rsid w:val="003051FD"/>
    <w:rsid w:val="003078E0"/>
    <w:rsid w:val="0033261C"/>
    <w:rsid w:val="00337C7B"/>
    <w:rsid w:val="0034243A"/>
    <w:rsid w:val="00343F87"/>
    <w:rsid w:val="00353229"/>
    <w:rsid w:val="00355C43"/>
    <w:rsid w:val="00360D4B"/>
    <w:rsid w:val="00361A66"/>
    <w:rsid w:val="00363EFA"/>
    <w:rsid w:val="0036580E"/>
    <w:rsid w:val="0037247B"/>
    <w:rsid w:val="00375F47"/>
    <w:rsid w:val="00387BAD"/>
    <w:rsid w:val="00391F96"/>
    <w:rsid w:val="003955EC"/>
    <w:rsid w:val="003A1963"/>
    <w:rsid w:val="003A6280"/>
    <w:rsid w:val="003A797F"/>
    <w:rsid w:val="003B13E4"/>
    <w:rsid w:val="003B2FB8"/>
    <w:rsid w:val="003B390C"/>
    <w:rsid w:val="003B3997"/>
    <w:rsid w:val="003B4CBC"/>
    <w:rsid w:val="003C0239"/>
    <w:rsid w:val="003C476D"/>
    <w:rsid w:val="003C5318"/>
    <w:rsid w:val="003D178D"/>
    <w:rsid w:val="003D6499"/>
    <w:rsid w:val="003F20B9"/>
    <w:rsid w:val="003F7DBE"/>
    <w:rsid w:val="00404630"/>
    <w:rsid w:val="0041040E"/>
    <w:rsid w:val="00422683"/>
    <w:rsid w:val="0042671C"/>
    <w:rsid w:val="004317A9"/>
    <w:rsid w:val="00436942"/>
    <w:rsid w:val="004422AD"/>
    <w:rsid w:val="004425DB"/>
    <w:rsid w:val="004506E6"/>
    <w:rsid w:val="00451A05"/>
    <w:rsid w:val="00451A2E"/>
    <w:rsid w:val="004559A6"/>
    <w:rsid w:val="004569D0"/>
    <w:rsid w:val="00456F35"/>
    <w:rsid w:val="004611DB"/>
    <w:rsid w:val="00462DB5"/>
    <w:rsid w:val="0046346B"/>
    <w:rsid w:val="00464144"/>
    <w:rsid w:val="004653EF"/>
    <w:rsid w:val="004721D1"/>
    <w:rsid w:val="00472D3B"/>
    <w:rsid w:val="004744F0"/>
    <w:rsid w:val="00474B65"/>
    <w:rsid w:val="00480E29"/>
    <w:rsid w:val="00481B9B"/>
    <w:rsid w:val="004923CD"/>
    <w:rsid w:val="00495CB9"/>
    <w:rsid w:val="00496736"/>
    <w:rsid w:val="004B25C8"/>
    <w:rsid w:val="004B5BE7"/>
    <w:rsid w:val="004B687D"/>
    <w:rsid w:val="004C279A"/>
    <w:rsid w:val="004C507E"/>
    <w:rsid w:val="004C791B"/>
    <w:rsid w:val="004D13CA"/>
    <w:rsid w:val="004E1283"/>
    <w:rsid w:val="004E2182"/>
    <w:rsid w:val="004E27AE"/>
    <w:rsid w:val="004E45A6"/>
    <w:rsid w:val="004E5AE3"/>
    <w:rsid w:val="004E7373"/>
    <w:rsid w:val="004F5033"/>
    <w:rsid w:val="004F5C42"/>
    <w:rsid w:val="004F6C3C"/>
    <w:rsid w:val="00510314"/>
    <w:rsid w:val="0051526B"/>
    <w:rsid w:val="00516469"/>
    <w:rsid w:val="00522CC4"/>
    <w:rsid w:val="005242F2"/>
    <w:rsid w:val="00535301"/>
    <w:rsid w:val="00535B81"/>
    <w:rsid w:val="00543CFC"/>
    <w:rsid w:val="00550D0E"/>
    <w:rsid w:val="005517A9"/>
    <w:rsid w:val="005554BD"/>
    <w:rsid w:val="00561E82"/>
    <w:rsid w:val="00563095"/>
    <w:rsid w:val="005665A0"/>
    <w:rsid w:val="00566657"/>
    <w:rsid w:val="00566BB8"/>
    <w:rsid w:val="00575977"/>
    <w:rsid w:val="0058046E"/>
    <w:rsid w:val="00590905"/>
    <w:rsid w:val="0059250E"/>
    <w:rsid w:val="00594316"/>
    <w:rsid w:val="00594659"/>
    <w:rsid w:val="005978A5"/>
    <w:rsid w:val="005A3B16"/>
    <w:rsid w:val="005A4696"/>
    <w:rsid w:val="005B086F"/>
    <w:rsid w:val="005B212A"/>
    <w:rsid w:val="005B22DD"/>
    <w:rsid w:val="005B27F3"/>
    <w:rsid w:val="005B3D13"/>
    <w:rsid w:val="005B77A3"/>
    <w:rsid w:val="005C0073"/>
    <w:rsid w:val="005C066C"/>
    <w:rsid w:val="005C294B"/>
    <w:rsid w:val="005C77E5"/>
    <w:rsid w:val="005D2094"/>
    <w:rsid w:val="005D3018"/>
    <w:rsid w:val="005D67B4"/>
    <w:rsid w:val="005D67E3"/>
    <w:rsid w:val="005F52B1"/>
    <w:rsid w:val="005F5F50"/>
    <w:rsid w:val="00604CF1"/>
    <w:rsid w:val="006057ED"/>
    <w:rsid w:val="006140E3"/>
    <w:rsid w:val="00615C46"/>
    <w:rsid w:val="00616E24"/>
    <w:rsid w:val="00623245"/>
    <w:rsid w:val="00630009"/>
    <w:rsid w:val="006421C2"/>
    <w:rsid w:val="006452C8"/>
    <w:rsid w:val="006452FE"/>
    <w:rsid w:val="0064648C"/>
    <w:rsid w:val="00652B0A"/>
    <w:rsid w:val="0065636D"/>
    <w:rsid w:val="00657F1D"/>
    <w:rsid w:val="00657F72"/>
    <w:rsid w:val="00660287"/>
    <w:rsid w:val="00662289"/>
    <w:rsid w:val="00662C82"/>
    <w:rsid w:val="00665EB6"/>
    <w:rsid w:val="006761CD"/>
    <w:rsid w:val="0068060E"/>
    <w:rsid w:val="00690455"/>
    <w:rsid w:val="00695B6B"/>
    <w:rsid w:val="006A0556"/>
    <w:rsid w:val="006A0DAD"/>
    <w:rsid w:val="006A391A"/>
    <w:rsid w:val="006A6BF9"/>
    <w:rsid w:val="006B4E53"/>
    <w:rsid w:val="006B5B6D"/>
    <w:rsid w:val="006C6D5A"/>
    <w:rsid w:val="006D6F86"/>
    <w:rsid w:val="006E43FD"/>
    <w:rsid w:val="006E4D1B"/>
    <w:rsid w:val="006E4EF2"/>
    <w:rsid w:val="006F3592"/>
    <w:rsid w:val="006F4D25"/>
    <w:rsid w:val="006F6ABD"/>
    <w:rsid w:val="00700D7F"/>
    <w:rsid w:val="007026BC"/>
    <w:rsid w:val="0070362E"/>
    <w:rsid w:val="007056B9"/>
    <w:rsid w:val="0071371C"/>
    <w:rsid w:val="00713BB3"/>
    <w:rsid w:val="007202F6"/>
    <w:rsid w:val="00721AB2"/>
    <w:rsid w:val="00721EC0"/>
    <w:rsid w:val="00722555"/>
    <w:rsid w:val="007240A0"/>
    <w:rsid w:val="00726F48"/>
    <w:rsid w:val="0073213C"/>
    <w:rsid w:val="00734069"/>
    <w:rsid w:val="007360E2"/>
    <w:rsid w:val="00736139"/>
    <w:rsid w:val="0074542D"/>
    <w:rsid w:val="00751C6B"/>
    <w:rsid w:val="00753071"/>
    <w:rsid w:val="00761456"/>
    <w:rsid w:val="0076344E"/>
    <w:rsid w:val="0076388D"/>
    <w:rsid w:val="00766322"/>
    <w:rsid w:val="00767C80"/>
    <w:rsid w:val="00776E79"/>
    <w:rsid w:val="00780372"/>
    <w:rsid w:val="00782027"/>
    <w:rsid w:val="0078372F"/>
    <w:rsid w:val="00784673"/>
    <w:rsid w:val="007861E8"/>
    <w:rsid w:val="00787A59"/>
    <w:rsid w:val="00794340"/>
    <w:rsid w:val="00797643"/>
    <w:rsid w:val="007A0FCD"/>
    <w:rsid w:val="007A530B"/>
    <w:rsid w:val="007A6EAE"/>
    <w:rsid w:val="007B2032"/>
    <w:rsid w:val="007B545A"/>
    <w:rsid w:val="007C3155"/>
    <w:rsid w:val="007C4592"/>
    <w:rsid w:val="007D0EFD"/>
    <w:rsid w:val="007D28D0"/>
    <w:rsid w:val="007D61E6"/>
    <w:rsid w:val="007E1035"/>
    <w:rsid w:val="007E2724"/>
    <w:rsid w:val="007E448B"/>
    <w:rsid w:val="007E4501"/>
    <w:rsid w:val="007E5047"/>
    <w:rsid w:val="007F5F83"/>
    <w:rsid w:val="007F6C0C"/>
    <w:rsid w:val="00801BA7"/>
    <w:rsid w:val="00804B0E"/>
    <w:rsid w:val="0080541A"/>
    <w:rsid w:val="00807871"/>
    <w:rsid w:val="008145D2"/>
    <w:rsid w:val="00814B2B"/>
    <w:rsid w:val="008161CF"/>
    <w:rsid w:val="008203B9"/>
    <w:rsid w:val="00821C57"/>
    <w:rsid w:val="00821F5E"/>
    <w:rsid w:val="00830FED"/>
    <w:rsid w:val="00834BA5"/>
    <w:rsid w:val="00835535"/>
    <w:rsid w:val="0083596B"/>
    <w:rsid w:val="0083779B"/>
    <w:rsid w:val="0085262F"/>
    <w:rsid w:val="00865EE1"/>
    <w:rsid w:val="00875841"/>
    <w:rsid w:val="00881AFA"/>
    <w:rsid w:val="008827F1"/>
    <w:rsid w:val="00887521"/>
    <w:rsid w:val="008959D9"/>
    <w:rsid w:val="008970A2"/>
    <w:rsid w:val="008A30DF"/>
    <w:rsid w:val="008A762B"/>
    <w:rsid w:val="008B26EA"/>
    <w:rsid w:val="008B3B78"/>
    <w:rsid w:val="008B5314"/>
    <w:rsid w:val="008B59BB"/>
    <w:rsid w:val="008B62C3"/>
    <w:rsid w:val="008B707C"/>
    <w:rsid w:val="008C0079"/>
    <w:rsid w:val="008C25F6"/>
    <w:rsid w:val="008D1B90"/>
    <w:rsid w:val="008D50EA"/>
    <w:rsid w:val="008D6A28"/>
    <w:rsid w:val="008D7CDC"/>
    <w:rsid w:val="008E0AEE"/>
    <w:rsid w:val="008E3F1E"/>
    <w:rsid w:val="008F10CE"/>
    <w:rsid w:val="008F5C88"/>
    <w:rsid w:val="008F6C5D"/>
    <w:rsid w:val="0090299B"/>
    <w:rsid w:val="00905426"/>
    <w:rsid w:val="00907F83"/>
    <w:rsid w:val="0091039A"/>
    <w:rsid w:val="009172F0"/>
    <w:rsid w:val="00922E6E"/>
    <w:rsid w:val="00925F96"/>
    <w:rsid w:val="009270A4"/>
    <w:rsid w:val="009314C5"/>
    <w:rsid w:val="00942260"/>
    <w:rsid w:val="009469F5"/>
    <w:rsid w:val="00947173"/>
    <w:rsid w:val="00951AAF"/>
    <w:rsid w:val="00955D95"/>
    <w:rsid w:val="009600B9"/>
    <w:rsid w:val="00962701"/>
    <w:rsid w:val="0096772F"/>
    <w:rsid w:val="009725DA"/>
    <w:rsid w:val="00976839"/>
    <w:rsid w:val="00981CA5"/>
    <w:rsid w:val="0098234B"/>
    <w:rsid w:val="00987F8C"/>
    <w:rsid w:val="009925A3"/>
    <w:rsid w:val="00996480"/>
    <w:rsid w:val="00997057"/>
    <w:rsid w:val="009A1842"/>
    <w:rsid w:val="009A38BD"/>
    <w:rsid w:val="009A4CB6"/>
    <w:rsid w:val="009A5FE4"/>
    <w:rsid w:val="009C0991"/>
    <w:rsid w:val="009C4AC0"/>
    <w:rsid w:val="009C70A3"/>
    <w:rsid w:val="009D4E4C"/>
    <w:rsid w:val="009D5588"/>
    <w:rsid w:val="009D56CE"/>
    <w:rsid w:val="009D5832"/>
    <w:rsid w:val="009E06A4"/>
    <w:rsid w:val="009E25F8"/>
    <w:rsid w:val="009F1F55"/>
    <w:rsid w:val="009F757B"/>
    <w:rsid w:val="00A00C3C"/>
    <w:rsid w:val="00A04166"/>
    <w:rsid w:val="00A061F5"/>
    <w:rsid w:val="00A0775F"/>
    <w:rsid w:val="00A23405"/>
    <w:rsid w:val="00A27B6D"/>
    <w:rsid w:val="00A31BF5"/>
    <w:rsid w:val="00A32BC1"/>
    <w:rsid w:val="00A40B8C"/>
    <w:rsid w:val="00A42756"/>
    <w:rsid w:val="00A5604F"/>
    <w:rsid w:val="00A628AD"/>
    <w:rsid w:val="00A67AB0"/>
    <w:rsid w:val="00A77257"/>
    <w:rsid w:val="00A80357"/>
    <w:rsid w:val="00A80ED7"/>
    <w:rsid w:val="00A82362"/>
    <w:rsid w:val="00A91201"/>
    <w:rsid w:val="00A93D93"/>
    <w:rsid w:val="00AA40FF"/>
    <w:rsid w:val="00AA76F6"/>
    <w:rsid w:val="00AB1441"/>
    <w:rsid w:val="00AB1509"/>
    <w:rsid w:val="00AB213D"/>
    <w:rsid w:val="00AC0349"/>
    <w:rsid w:val="00AC0A83"/>
    <w:rsid w:val="00AC0DA3"/>
    <w:rsid w:val="00AC4E74"/>
    <w:rsid w:val="00AD4B1E"/>
    <w:rsid w:val="00AD5B95"/>
    <w:rsid w:val="00AD7D8B"/>
    <w:rsid w:val="00AD7E73"/>
    <w:rsid w:val="00AE2D6E"/>
    <w:rsid w:val="00AE51BC"/>
    <w:rsid w:val="00AF143D"/>
    <w:rsid w:val="00AF1E90"/>
    <w:rsid w:val="00B00B1C"/>
    <w:rsid w:val="00B04491"/>
    <w:rsid w:val="00B0463B"/>
    <w:rsid w:val="00B063CF"/>
    <w:rsid w:val="00B07864"/>
    <w:rsid w:val="00B14390"/>
    <w:rsid w:val="00B14934"/>
    <w:rsid w:val="00B162F5"/>
    <w:rsid w:val="00B23715"/>
    <w:rsid w:val="00B30A0B"/>
    <w:rsid w:val="00B34D9A"/>
    <w:rsid w:val="00B37EE7"/>
    <w:rsid w:val="00B4324B"/>
    <w:rsid w:val="00B47839"/>
    <w:rsid w:val="00B508E3"/>
    <w:rsid w:val="00B51764"/>
    <w:rsid w:val="00B51E05"/>
    <w:rsid w:val="00B53644"/>
    <w:rsid w:val="00B55947"/>
    <w:rsid w:val="00B57879"/>
    <w:rsid w:val="00B61C21"/>
    <w:rsid w:val="00B64CFB"/>
    <w:rsid w:val="00B655B0"/>
    <w:rsid w:val="00B65C51"/>
    <w:rsid w:val="00B74CBC"/>
    <w:rsid w:val="00B87145"/>
    <w:rsid w:val="00B918F8"/>
    <w:rsid w:val="00B93532"/>
    <w:rsid w:val="00B96895"/>
    <w:rsid w:val="00B96B5D"/>
    <w:rsid w:val="00BA1A24"/>
    <w:rsid w:val="00BA53BE"/>
    <w:rsid w:val="00BC4B79"/>
    <w:rsid w:val="00BD2D11"/>
    <w:rsid w:val="00BD4928"/>
    <w:rsid w:val="00BD5EEB"/>
    <w:rsid w:val="00BD6D73"/>
    <w:rsid w:val="00BE3F12"/>
    <w:rsid w:val="00BE5183"/>
    <w:rsid w:val="00BF11AB"/>
    <w:rsid w:val="00BF21EF"/>
    <w:rsid w:val="00C008AB"/>
    <w:rsid w:val="00C00DED"/>
    <w:rsid w:val="00C056D0"/>
    <w:rsid w:val="00C07065"/>
    <w:rsid w:val="00C10F9A"/>
    <w:rsid w:val="00C15996"/>
    <w:rsid w:val="00C235A5"/>
    <w:rsid w:val="00C26702"/>
    <w:rsid w:val="00C35AFE"/>
    <w:rsid w:val="00C4240D"/>
    <w:rsid w:val="00C6218C"/>
    <w:rsid w:val="00C62E17"/>
    <w:rsid w:val="00C64ED4"/>
    <w:rsid w:val="00C66444"/>
    <w:rsid w:val="00C6680A"/>
    <w:rsid w:val="00C66A6C"/>
    <w:rsid w:val="00C721E9"/>
    <w:rsid w:val="00C81DD3"/>
    <w:rsid w:val="00C82CB6"/>
    <w:rsid w:val="00C912C9"/>
    <w:rsid w:val="00C9267B"/>
    <w:rsid w:val="00C93B7F"/>
    <w:rsid w:val="00CA3CCF"/>
    <w:rsid w:val="00CB3653"/>
    <w:rsid w:val="00CB479B"/>
    <w:rsid w:val="00CB488D"/>
    <w:rsid w:val="00CC5FA0"/>
    <w:rsid w:val="00CC73DE"/>
    <w:rsid w:val="00CD029D"/>
    <w:rsid w:val="00CD1A4F"/>
    <w:rsid w:val="00CD443C"/>
    <w:rsid w:val="00CE3639"/>
    <w:rsid w:val="00CE4A21"/>
    <w:rsid w:val="00CF0A54"/>
    <w:rsid w:val="00CF366F"/>
    <w:rsid w:val="00CF7D6F"/>
    <w:rsid w:val="00D0030E"/>
    <w:rsid w:val="00D036E6"/>
    <w:rsid w:val="00D0433E"/>
    <w:rsid w:val="00D1150A"/>
    <w:rsid w:val="00D1509D"/>
    <w:rsid w:val="00D2008C"/>
    <w:rsid w:val="00D21DE6"/>
    <w:rsid w:val="00D2345F"/>
    <w:rsid w:val="00D25C8B"/>
    <w:rsid w:val="00D3032E"/>
    <w:rsid w:val="00D307A5"/>
    <w:rsid w:val="00D50E2D"/>
    <w:rsid w:val="00D54AB2"/>
    <w:rsid w:val="00D57BBF"/>
    <w:rsid w:val="00D63044"/>
    <w:rsid w:val="00D66C20"/>
    <w:rsid w:val="00D71835"/>
    <w:rsid w:val="00D71F7A"/>
    <w:rsid w:val="00D71F96"/>
    <w:rsid w:val="00D75FEB"/>
    <w:rsid w:val="00D82E74"/>
    <w:rsid w:val="00D83515"/>
    <w:rsid w:val="00D83B66"/>
    <w:rsid w:val="00D9049A"/>
    <w:rsid w:val="00D91D0B"/>
    <w:rsid w:val="00DA08B0"/>
    <w:rsid w:val="00DA514B"/>
    <w:rsid w:val="00DA60B5"/>
    <w:rsid w:val="00DB40FF"/>
    <w:rsid w:val="00DB57B0"/>
    <w:rsid w:val="00DC06B8"/>
    <w:rsid w:val="00DC0E97"/>
    <w:rsid w:val="00DC2234"/>
    <w:rsid w:val="00DC2FA7"/>
    <w:rsid w:val="00DC51DE"/>
    <w:rsid w:val="00DC58E6"/>
    <w:rsid w:val="00DD67DF"/>
    <w:rsid w:val="00DE46CF"/>
    <w:rsid w:val="00DE70B1"/>
    <w:rsid w:val="00DE734E"/>
    <w:rsid w:val="00DF5A7A"/>
    <w:rsid w:val="00E010B6"/>
    <w:rsid w:val="00E042E6"/>
    <w:rsid w:val="00E05A5A"/>
    <w:rsid w:val="00E06AD6"/>
    <w:rsid w:val="00E06E6F"/>
    <w:rsid w:val="00E06F73"/>
    <w:rsid w:val="00E0730A"/>
    <w:rsid w:val="00E17BCB"/>
    <w:rsid w:val="00E2777E"/>
    <w:rsid w:val="00E32748"/>
    <w:rsid w:val="00E3312F"/>
    <w:rsid w:val="00E337B4"/>
    <w:rsid w:val="00E34F67"/>
    <w:rsid w:val="00E367C7"/>
    <w:rsid w:val="00E37158"/>
    <w:rsid w:val="00E41407"/>
    <w:rsid w:val="00E55BB9"/>
    <w:rsid w:val="00E62BD7"/>
    <w:rsid w:val="00E62C6E"/>
    <w:rsid w:val="00E674CE"/>
    <w:rsid w:val="00E678DA"/>
    <w:rsid w:val="00E67F1E"/>
    <w:rsid w:val="00E7702B"/>
    <w:rsid w:val="00E82E99"/>
    <w:rsid w:val="00E84B99"/>
    <w:rsid w:val="00E84DD4"/>
    <w:rsid w:val="00E85C0F"/>
    <w:rsid w:val="00E92B24"/>
    <w:rsid w:val="00E92FD1"/>
    <w:rsid w:val="00E931E5"/>
    <w:rsid w:val="00E9552C"/>
    <w:rsid w:val="00EA388C"/>
    <w:rsid w:val="00EA45A9"/>
    <w:rsid w:val="00EA6301"/>
    <w:rsid w:val="00EB50F0"/>
    <w:rsid w:val="00EB5372"/>
    <w:rsid w:val="00EC0314"/>
    <w:rsid w:val="00EC4630"/>
    <w:rsid w:val="00ED0E51"/>
    <w:rsid w:val="00ED0F00"/>
    <w:rsid w:val="00EE0D66"/>
    <w:rsid w:val="00EE0E96"/>
    <w:rsid w:val="00EE1246"/>
    <w:rsid w:val="00EE1747"/>
    <w:rsid w:val="00EE2CD2"/>
    <w:rsid w:val="00EE34CF"/>
    <w:rsid w:val="00EE5734"/>
    <w:rsid w:val="00EF117D"/>
    <w:rsid w:val="00EF332F"/>
    <w:rsid w:val="00F001DA"/>
    <w:rsid w:val="00F030DB"/>
    <w:rsid w:val="00F04914"/>
    <w:rsid w:val="00F06EDF"/>
    <w:rsid w:val="00F11640"/>
    <w:rsid w:val="00F15759"/>
    <w:rsid w:val="00F15C9E"/>
    <w:rsid w:val="00F23835"/>
    <w:rsid w:val="00F240BC"/>
    <w:rsid w:val="00F32143"/>
    <w:rsid w:val="00F33CC9"/>
    <w:rsid w:val="00F34392"/>
    <w:rsid w:val="00F34426"/>
    <w:rsid w:val="00F34BFA"/>
    <w:rsid w:val="00F36631"/>
    <w:rsid w:val="00F37A9C"/>
    <w:rsid w:val="00F37B31"/>
    <w:rsid w:val="00F47ED5"/>
    <w:rsid w:val="00F514AE"/>
    <w:rsid w:val="00F5676B"/>
    <w:rsid w:val="00F62A44"/>
    <w:rsid w:val="00F63816"/>
    <w:rsid w:val="00F66B89"/>
    <w:rsid w:val="00F71CD5"/>
    <w:rsid w:val="00F74C4C"/>
    <w:rsid w:val="00F7546E"/>
    <w:rsid w:val="00F773B2"/>
    <w:rsid w:val="00F87096"/>
    <w:rsid w:val="00F94BBF"/>
    <w:rsid w:val="00F97CBA"/>
    <w:rsid w:val="00FA2C9C"/>
    <w:rsid w:val="00FA384D"/>
    <w:rsid w:val="00FA5247"/>
    <w:rsid w:val="00FA618C"/>
    <w:rsid w:val="00FB2452"/>
    <w:rsid w:val="00FB4028"/>
    <w:rsid w:val="00FB6B42"/>
    <w:rsid w:val="00FB73E8"/>
    <w:rsid w:val="00FC6E9F"/>
    <w:rsid w:val="00FD0A2A"/>
    <w:rsid w:val="00FD5B6D"/>
    <w:rsid w:val="00FE0002"/>
    <w:rsid w:val="00FF0062"/>
    <w:rsid w:val="00FF05FC"/>
    <w:rsid w:val="00FF19CE"/>
    <w:rsid w:val="00FF3FBA"/>
    <w:rsid w:val="00FF7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0BA"/>
  <w15:docId w15:val="{60C0E047-CC6C-430D-9016-A952926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D1"/>
    <w:pPr>
      <w:spacing w:after="180" w:line="400" w:lineRule="atLeast"/>
      <w:jc w:val="both"/>
    </w:pPr>
    <w:rPr>
      <w:rFonts w:ascii="Book Antiqua" w:hAnsi="Book Antiqua"/>
      <w:sz w:val="26"/>
    </w:rPr>
  </w:style>
  <w:style w:type="paragraph" w:styleId="Ttulo1">
    <w:name w:val="heading 1"/>
    <w:basedOn w:val="Normal"/>
    <w:next w:val="Normal"/>
    <w:link w:val="Ttulo1Char"/>
    <w:qFormat/>
    <w:rsid w:val="00CE4A21"/>
    <w:pPr>
      <w:keepNext/>
      <w:keepLines/>
      <w:spacing w:before="720" w:after="360"/>
      <w:jc w:val="left"/>
      <w:outlineLvl w:val="0"/>
    </w:pPr>
    <w:rPr>
      <w:rFonts w:eastAsiaTheme="majorEastAsia" w:cstheme="majorBidi"/>
      <w:b/>
      <w:bCs/>
      <w:sz w:val="28"/>
      <w:szCs w:val="28"/>
    </w:rPr>
  </w:style>
  <w:style w:type="paragraph" w:styleId="Ttulo2">
    <w:name w:val="heading 2"/>
    <w:basedOn w:val="Normal"/>
    <w:next w:val="Normal"/>
    <w:link w:val="Ttulo2Char"/>
    <w:unhideWhenUsed/>
    <w:qFormat/>
    <w:rsid w:val="006F6ABD"/>
    <w:pPr>
      <w:keepNext/>
      <w:keepLines/>
      <w:spacing w:before="360"/>
      <w:jc w:val="left"/>
      <w:outlineLvl w:val="1"/>
    </w:pPr>
    <w:rPr>
      <w:rFonts w:eastAsiaTheme="majorEastAsia" w:cstheme="majorBidi"/>
      <w:b/>
      <w:bCs/>
      <w:szCs w:val="26"/>
    </w:rPr>
  </w:style>
  <w:style w:type="paragraph" w:styleId="Ttulo3">
    <w:name w:val="heading 3"/>
    <w:basedOn w:val="Normal"/>
    <w:next w:val="Normal"/>
    <w:link w:val="Ttulo3Char"/>
    <w:uiPriority w:val="99"/>
    <w:qFormat/>
    <w:rsid w:val="00A91201"/>
    <w:pPr>
      <w:keepNext/>
      <w:keepLines/>
      <w:numPr>
        <w:ilvl w:val="2"/>
        <w:numId w:val="26"/>
      </w:numPr>
      <w:tabs>
        <w:tab w:val="left" w:pos="576"/>
      </w:tabs>
      <w:spacing w:before="360"/>
      <w:outlineLvl w:val="2"/>
    </w:pPr>
    <w:rPr>
      <w:rFonts w:eastAsia="MS Gothic" w:cs="Times New Roman"/>
      <w:b/>
      <w:i/>
      <w:szCs w:val="20"/>
      <w:lang w:eastAsia="fr-FR"/>
    </w:rPr>
  </w:style>
  <w:style w:type="paragraph" w:styleId="Ttulo4">
    <w:name w:val="heading 4"/>
    <w:basedOn w:val="Normal"/>
    <w:next w:val="Normal"/>
    <w:link w:val="Ttulo4Char"/>
    <w:uiPriority w:val="99"/>
    <w:qFormat/>
    <w:rsid w:val="00C10F9A"/>
    <w:pPr>
      <w:keepNext/>
      <w:keepLines/>
      <w:numPr>
        <w:ilvl w:val="3"/>
        <w:numId w:val="26"/>
      </w:numPr>
      <w:tabs>
        <w:tab w:val="left" w:pos="284"/>
      </w:tabs>
      <w:spacing w:before="240" w:after="220" w:line="440" w:lineRule="atLeast"/>
      <w:jc w:val="left"/>
      <w:outlineLvl w:val="3"/>
    </w:pPr>
    <w:rPr>
      <w:rFonts w:eastAsia="Times New Roman" w:cs="Times New Roman"/>
      <w:b/>
      <w:i/>
      <w:szCs w:val="20"/>
      <w:lang w:eastAsia="es-ES"/>
    </w:rPr>
  </w:style>
  <w:style w:type="paragraph" w:styleId="Ttulo5">
    <w:name w:val="heading 5"/>
    <w:basedOn w:val="Ttulo4"/>
    <w:next w:val="Normal"/>
    <w:link w:val="Ttulo5Char"/>
    <w:uiPriority w:val="99"/>
    <w:qFormat/>
    <w:rsid w:val="00C10F9A"/>
    <w:pPr>
      <w:numPr>
        <w:ilvl w:val="4"/>
      </w:numPr>
      <w:outlineLvl w:val="4"/>
    </w:pPr>
    <w:rPr>
      <w:rFonts w:ascii="Times New Roman" w:hAnsi="Times New Roman"/>
    </w:rPr>
  </w:style>
  <w:style w:type="paragraph" w:styleId="Ttulo6">
    <w:name w:val="heading 6"/>
    <w:aliases w:val="h6"/>
    <w:basedOn w:val="Normal"/>
    <w:next w:val="Normal"/>
    <w:link w:val="Ttulo6Char"/>
    <w:uiPriority w:val="99"/>
    <w:qFormat/>
    <w:rsid w:val="00C10F9A"/>
    <w:pPr>
      <w:keepNext/>
      <w:numPr>
        <w:ilvl w:val="5"/>
        <w:numId w:val="26"/>
      </w:numPr>
      <w:spacing w:before="240" w:after="60" w:line="440" w:lineRule="atLeast"/>
      <w:outlineLvl w:val="5"/>
    </w:pPr>
    <w:rPr>
      <w:rFonts w:ascii="Times New Roman" w:eastAsia="Times New Roman" w:hAnsi="Times New Roman" w:cs="Times New Roman"/>
      <w:b/>
      <w:szCs w:val="20"/>
    </w:rPr>
  </w:style>
  <w:style w:type="paragraph" w:styleId="Ttulo7">
    <w:name w:val="heading 7"/>
    <w:aliases w:val="Note"/>
    <w:basedOn w:val="Normal"/>
    <w:next w:val="Normal"/>
    <w:link w:val="Ttulo7Char"/>
    <w:uiPriority w:val="99"/>
    <w:qFormat/>
    <w:rsid w:val="00C10F9A"/>
    <w:pPr>
      <w:numPr>
        <w:ilvl w:val="6"/>
        <w:numId w:val="26"/>
      </w:numPr>
      <w:spacing w:before="240" w:after="60" w:line="440" w:lineRule="atLeast"/>
      <w:outlineLvl w:val="6"/>
    </w:pPr>
    <w:rPr>
      <w:rFonts w:ascii="Times New Roman" w:eastAsia="Times New Roman" w:hAnsi="Times New Roman" w:cs="Times New Roman"/>
      <w:szCs w:val="20"/>
    </w:rPr>
  </w:style>
  <w:style w:type="paragraph" w:styleId="Ttulo8">
    <w:name w:val="heading 8"/>
    <w:aliases w:val="Refcard1,Refcard11,Refcard12,Refcard13,Refcard14,Refcard15,Refcard16,Refcard17,Discussion"/>
    <w:basedOn w:val="Normal"/>
    <w:next w:val="Normal"/>
    <w:link w:val="Ttulo8Char"/>
    <w:uiPriority w:val="99"/>
    <w:qFormat/>
    <w:rsid w:val="00C10F9A"/>
    <w:pPr>
      <w:numPr>
        <w:ilvl w:val="7"/>
        <w:numId w:val="26"/>
      </w:numPr>
      <w:spacing w:before="240" w:after="60" w:line="440" w:lineRule="atLeast"/>
      <w:outlineLvl w:val="7"/>
    </w:pPr>
    <w:rPr>
      <w:rFonts w:ascii="Times New Roman" w:eastAsia="Times New Roman" w:hAnsi="Times New Roman" w:cs="Times New Roman"/>
      <w:i/>
      <w:szCs w:val="20"/>
    </w:rPr>
  </w:style>
  <w:style w:type="paragraph" w:styleId="Ttulo9">
    <w:name w:val="heading 9"/>
    <w:basedOn w:val="Normal"/>
    <w:next w:val="Normal"/>
    <w:link w:val="Ttulo9Char"/>
    <w:uiPriority w:val="99"/>
    <w:qFormat/>
    <w:rsid w:val="00C10F9A"/>
    <w:pPr>
      <w:numPr>
        <w:ilvl w:val="8"/>
        <w:numId w:val="26"/>
      </w:numPr>
      <w:spacing w:before="240" w:after="60" w:line="440" w:lineRule="atLeast"/>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DTE-Voetnoottekst,Footnote Text Char Car Car,Footnote Text Char Car"/>
    <w:basedOn w:val="Normal"/>
    <w:link w:val="TextodenotaderodapChar"/>
    <w:unhideWhenUsed/>
    <w:rsid w:val="004506E6"/>
    <w:pPr>
      <w:spacing w:after="0" w:line="240" w:lineRule="auto"/>
    </w:pPr>
    <w:rPr>
      <w:sz w:val="20"/>
      <w:szCs w:val="20"/>
    </w:rPr>
  </w:style>
  <w:style w:type="character" w:customStyle="1" w:styleId="TextodenotaderodapChar">
    <w:name w:val="Texto de nota de rodapé Char"/>
    <w:aliases w:val="DTE-Voetnoottekst Char1,Footnote Text Char Car Car Char1,Footnote Text Char Car Char1"/>
    <w:basedOn w:val="Fontepargpadro"/>
    <w:link w:val="Textodenotaderodap"/>
    <w:rsid w:val="004506E6"/>
    <w:rPr>
      <w:rFonts w:ascii="Book Antiqua" w:hAnsi="Book Antiqua"/>
      <w:sz w:val="20"/>
      <w:szCs w:val="20"/>
    </w:rPr>
  </w:style>
  <w:style w:type="character" w:styleId="Refdenotaderodap">
    <w:name w:val="footnote reference"/>
    <w:aliases w:val="(Ref. de nota al pie)"/>
    <w:basedOn w:val="Fontepargpadro"/>
    <w:uiPriority w:val="99"/>
    <w:unhideWhenUsed/>
    <w:rsid w:val="004506E6"/>
    <w:rPr>
      <w:vertAlign w:val="superscript"/>
    </w:rPr>
  </w:style>
  <w:style w:type="paragraph" w:styleId="Textodebalo">
    <w:name w:val="Balloon Text"/>
    <w:basedOn w:val="Normal"/>
    <w:link w:val="TextodebaloChar"/>
    <w:uiPriority w:val="99"/>
    <w:unhideWhenUsed/>
    <w:rsid w:val="000A25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0A25D3"/>
    <w:rPr>
      <w:rFonts w:ascii="Tahoma" w:hAnsi="Tahoma" w:cs="Tahoma"/>
      <w:sz w:val="16"/>
      <w:szCs w:val="16"/>
    </w:rPr>
  </w:style>
  <w:style w:type="paragraph" w:styleId="Legenda">
    <w:name w:val="caption"/>
    <w:aliases w:val="Car"/>
    <w:basedOn w:val="Normal"/>
    <w:next w:val="Normal"/>
    <w:link w:val="LegendaChar"/>
    <w:uiPriority w:val="99"/>
    <w:unhideWhenUsed/>
    <w:qFormat/>
    <w:rsid w:val="00B14390"/>
    <w:pPr>
      <w:spacing w:after="200" w:line="240" w:lineRule="auto"/>
    </w:pPr>
    <w:rPr>
      <w:b/>
      <w:bCs/>
      <w:color w:val="4F81BD" w:themeColor="accent1"/>
      <w:sz w:val="18"/>
      <w:szCs w:val="18"/>
    </w:rPr>
  </w:style>
  <w:style w:type="paragraph" w:customStyle="1" w:styleId="FiguraTit">
    <w:name w:val="Figura Tit"/>
    <w:basedOn w:val="Normal"/>
    <w:link w:val="FiguraTitChar"/>
    <w:qFormat/>
    <w:rsid w:val="00B14390"/>
    <w:pPr>
      <w:keepNext/>
      <w:spacing w:before="360"/>
      <w:jc w:val="center"/>
    </w:pPr>
    <w:rPr>
      <w:b/>
    </w:rPr>
  </w:style>
  <w:style w:type="paragraph" w:customStyle="1" w:styleId="Figura">
    <w:name w:val="Figura"/>
    <w:basedOn w:val="Normal"/>
    <w:link w:val="FiguraChar"/>
    <w:qFormat/>
    <w:rsid w:val="00B93532"/>
    <w:pPr>
      <w:spacing w:after="360"/>
      <w:jc w:val="center"/>
    </w:pPr>
  </w:style>
  <w:style w:type="character" w:customStyle="1" w:styleId="FiguraTitChar">
    <w:name w:val="Figura Tit Char"/>
    <w:basedOn w:val="Fontepargpadro"/>
    <w:link w:val="FiguraTit"/>
    <w:rsid w:val="00B14390"/>
    <w:rPr>
      <w:rFonts w:ascii="Book Antiqua" w:hAnsi="Book Antiqua"/>
      <w:b/>
      <w:sz w:val="26"/>
    </w:rPr>
  </w:style>
  <w:style w:type="character" w:customStyle="1" w:styleId="FiguraChar">
    <w:name w:val="Figura Char"/>
    <w:basedOn w:val="Fontepargpadro"/>
    <w:link w:val="Figura"/>
    <w:rsid w:val="00B93532"/>
    <w:rPr>
      <w:rFonts w:ascii="Book Antiqua" w:hAnsi="Book Antiqua"/>
      <w:sz w:val="26"/>
    </w:rPr>
  </w:style>
  <w:style w:type="character" w:styleId="Hyperlink">
    <w:name w:val="Hyperlink"/>
    <w:basedOn w:val="Fontepargpadro"/>
    <w:uiPriority w:val="99"/>
    <w:unhideWhenUsed/>
    <w:rsid w:val="00C9267B"/>
    <w:rPr>
      <w:color w:val="0000FF" w:themeColor="hyperlink"/>
      <w:u w:val="single"/>
    </w:rPr>
  </w:style>
  <w:style w:type="character" w:customStyle="1" w:styleId="Ttulo1Char">
    <w:name w:val="Título 1 Char"/>
    <w:basedOn w:val="Fontepargpadro"/>
    <w:link w:val="Ttulo1"/>
    <w:uiPriority w:val="9"/>
    <w:rsid w:val="00CE4A21"/>
    <w:rPr>
      <w:rFonts w:ascii="Book Antiqua" w:eastAsiaTheme="majorEastAsia" w:hAnsi="Book Antiqua" w:cstheme="majorBidi"/>
      <w:b/>
      <w:bCs/>
      <w:sz w:val="28"/>
      <w:szCs w:val="28"/>
    </w:rPr>
  </w:style>
  <w:style w:type="character" w:customStyle="1" w:styleId="Ttulo2Char">
    <w:name w:val="Título 2 Char"/>
    <w:basedOn w:val="Fontepargpadro"/>
    <w:link w:val="Ttulo2"/>
    <w:uiPriority w:val="9"/>
    <w:rsid w:val="006F6ABD"/>
    <w:rPr>
      <w:rFonts w:ascii="Book Antiqua" w:eastAsiaTheme="majorEastAsia" w:hAnsi="Book Antiqua" w:cstheme="majorBidi"/>
      <w:b/>
      <w:bCs/>
      <w:sz w:val="26"/>
      <w:szCs w:val="26"/>
    </w:rPr>
  </w:style>
  <w:style w:type="character" w:styleId="Refdecomentrio">
    <w:name w:val="annotation reference"/>
    <w:basedOn w:val="Fontepargpadro"/>
    <w:uiPriority w:val="99"/>
    <w:unhideWhenUsed/>
    <w:rsid w:val="00293F87"/>
    <w:rPr>
      <w:sz w:val="16"/>
      <w:szCs w:val="16"/>
    </w:rPr>
  </w:style>
  <w:style w:type="paragraph" w:styleId="Textodecomentrio">
    <w:name w:val="annotation text"/>
    <w:basedOn w:val="Normal"/>
    <w:link w:val="TextodecomentrioChar"/>
    <w:uiPriority w:val="99"/>
    <w:unhideWhenUsed/>
    <w:rsid w:val="00293F87"/>
    <w:pPr>
      <w:spacing w:after="200" w:line="240" w:lineRule="auto"/>
      <w:jc w:val="left"/>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293F87"/>
    <w:rPr>
      <w:sz w:val="20"/>
      <w:szCs w:val="20"/>
    </w:rPr>
  </w:style>
  <w:style w:type="paragraph" w:styleId="PargrafodaLista">
    <w:name w:val="List Paragraph"/>
    <w:aliases w:val="Párrafo de lista numerado"/>
    <w:basedOn w:val="Normal"/>
    <w:link w:val="PargrafodaListaChar"/>
    <w:uiPriority w:val="34"/>
    <w:qFormat/>
    <w:rsid w:val="00293F87"/>
    <w:pPr>
      <w:ind w:left="720"/>
      <w:contextualSpacing/>
    </w:pPr>
  </w:style>
  <w:style w:type="numbering" w:customStyle="1" w:styleId="Estilo1">
    <w:name w:val="Estilo1"/>
    <w:uiPriority w:val="99"/>
    <w:rsid w:val="00293F87"/>
    <w:pPr>
      <w:numPr>
        <w:numId w:val="2"/>
      </w:numPr>
    </w:pPr>
  </w:style>
  <w:style w:type="paragraph" w:styleId="CabealhodoSumrio">
    <w:name w:val="TOC Heading"/>
    <w:basedOn w:val="Ttulo1"/>
    <w:next w:val="Normal"/>
    <w:uiPriority w:val="39"/>
    <w:unhideWhenUsed/>
    <w:qFormat/>
    <w:rsid w:val="00F66B89"/>
    <w:pPr>
      <w:spacing w:before="480" w:after="0" w:line="276" w:lineRule="auto"/>
      <w:outlineLvl w:val="9"/>
    </w:pPr>
    <w:rPr>
      <w:lang w:eastAsia="pt-BR"/>
    </w:rPr>
  </w:style>
  <w:style w:type="paragraph" w:styleId="Sumrio1">
    <w:name w:val="toc 1"/>
    <w:basedOn w:val="Normal"/>
    <w:next w:val="Normal"/>
    <w:autoRedefine/>
    <w:uiPriority w:val="39"/>
    <w:unhideWhenUsed/>
    <w:rsid w:val="00EE2CD2"/>
    <w:pPr>
      <w:tabs>
        <w:tab w:val="left" w:pos="306"/>
        <w:tab w:val="right" w:leader="dot" w:pos="8494"/>
      </w:tabs>
      <w:spacing w:before="360"/>
      <w:ind w:right="454"/>
      <w:jc w:val="left"/>
    </w:pPr>
    <w:rPr>
      <w:noProof/>
    </w:rPr>
  </w:style>
  <w:style w:type="paragraph" w:styleId="Sumrio2">
    <w:name w:val="toc 2"/>
    <w:basedOn w:val="Normal"/>
    <w:next w:val="Normal"/>
    <w:autoRedefine/>
    <w:uiPriority w:val="39"/>
    <w:unhideWhenUsed/>
    <w:rsid w:val="002333EA"/>
    <w:pPr>
      <w:tabs>
        <w:tab w:val="left" w:pos="794"/>
        <w:tab w:val="right" w:leader="dot" w:pos="8494"/>
      </w:tabs>
      <w:spacing w:after="100"/>
      <w:ind w:left="794" w:right="567" w:hanging="533"/>
      <w:jc w:val="left"/>
    </w:pPr>
  </w:style>
  <w:style w:type="paragraph" w:styleId="Cabealho">
    <w:name w:val="header"/>
    <w:basedOn w:val="Normal"/>
    <w:link w:val="CabealhoChar"/>
    <w:uiPriority w:val="99"/>
    <w:unhideWhenUsed/>
    <w:rsid w:val="00E92B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B24"/>
    <w:rPr>
      <w:rFonts w:ascii="Book Antiqua" w:hAnsi="Book Antiqua"/>
      <w:sz w:val="26"/>
    </w:rPr>
  </w:style>
  <w:style w:type="paragraph" w:styleId="Rodap">
    <w:name w:val="footer"/>
    <w:basedOn w:val="Normal"/>
    <w:link w:val="RodapChar"/>
    <w:uiPriority w:val="99"/>
    <w:unhideWhenUsed/>
    <w:rsid w:val="00E92B24"/>
    <w:pPr>
      <w:tabs>
        <w:tab w:val="center" w:pos="4252"/>
        <w:tab w:val="right" w:pos="8504"/>
      </w:tabs>
      <w:spacing w:after="0" w:line="240" w:lineRule="auto"/>
    </w:pPr>
  </w:style>
  <w:style w:type="character" w:customStyle="1" w:styleId="RodapChar">
    <w:name w:val="Rodapé Char"/>
    <w:basedOn w:val="Fontepargpadro"/>
    <w:link w:val="Rodap"/>
    <w:uiPriority w:val="99"/>
    <w:rsid w:val="00E92B24"/>
    <w:rPr>
      <w:rFonts w:ascii="Book Antiqua" w:hAnsi="Book Antiqua"/>
      <w:sz w:val="26"/>
    </w:rPr>
  </w:style>
  <w:style w:type="paragraph" w:styleId="Assuntodocomentrio">
    <w:name w:val="annotation subject"/>
    <w:basedOn w:val="Textodecomentrio"/>
    <w:next w:val="Textodecomentrio"/>
    <w:link w:val="AssuntodocomentrioChar"/>
    <w:uiPriority w:val="99"/>
    <w:unhideWhenUsed/>
    <w:rsid w:val="00251315"/>
    <w:pPr>
      <w:spacing w:after="180"/>
      <w:jc w:val="both"/>
    </w:pPr>
    <w:rPr>
      <w:rFonts w:ascii="Book Antiqua" w:hAnsi="Book Antiqua"/>
      <w:b/>
      <w:bCs/>
    </w:rPr>
  </w:style>
  <w:style w:type="character" w:customStyle="1" w:styleId="AssuntodocomentrioChar">
    <w:name w:val="Assunto do comentário Char"/>
    <w:basedOn w:val="TextodecomentrioChar"/>
    <w:link w:val="Assuntodocomentrio"/>
    <w:uiPriority w:val="99"/>
    <w:rsid w:val="00251315"/>
    <w:rPr>
      <w:rFonts w:ascii="Book Antiqua" w:hAnsi="Book Antiqua"/>
      <w:b/>
      <w:bCs/>
      <w:sz w:val="20"/>
      <w:szCs w:val="20"/>
    </w:rPr>
  </w:style>
  <w:style w:type="paragraph" w:styleId="Reviso">
    <w:name w:val="Revision"/>
    <w:hidden/>
    <w:uiPriority w:val="99"/>
    <w:semiHidden/>
    <w:rsid w:val="00251315"/>
    <w:pPr>
      <w:spacing w:after="0" w:line="240" w:lineRule="auto"/>
    </w:pPr>
    <w:rPr>
      <w:rFonts w:ascii="Book Antiqua" w:hAnsi="Book Antiqua"/>
      <w:sz w:val="26"/>
    </w:rPr>
  </w:style>
  <w:style w:type="paragraph" w:styleId="Bibliografia">
    <w:name w:val="Bibliography"/>
    <w:basedOn w:val="Normal"/>
    <w:next w:val="Normal"/>
    <w:uiPriority w:val="99"/>
    <w:unhideWhenUsed/>
    <w:rsid w:val="00C10F9A"/>
  </w:style>
  <w:style w:type="character" w:customStyle="1" w:styleId="Heading3Char">
    <w:name w:val="Heading 3 Char"/>
    <w:basedOn w:val="Fontepargpadro"/>
    <w:uiPriority w:val="9"/>
    <w:semiHidden/>
    <w:rsid w:val="00C10F9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9"/>
    <w:rsid w:val="00C10F9A"/>
    <w:rPr>
      <w:rFonts w:ascii="Book Antiqua" w:eastAsia="Times New Roman" w:hAnsi="Book Antiqua" w:cs="Times New Roman"/>
      <w:b/>
      <w:i/>
      <w:sz w:val="26"/>
      <w:szCs w:val="20"/>
      <w:lang w:eastAsia="es-ES"/>
    </w:rPr>
  </w:style>
  <w:style w:type="character" w:customStyle="1" w:styleId="Ttulo5Char">
    <w:name w:val="Título 5 Char"/>
    <w:basedOn w:val="Fontepargpadro"/>
    <w:link w:val="Ttulo5"/>
    <w:uiPriority w:val="99"/>
    <w:rsid w:val="00C10F9A"/>
    <w:rPr>
      <w:rFonts w:ascii="Times New Roman" w:eastAsia="Times New Roman" w:hAnsi="Times New Roman" w:cs="Times New Roman"/>
      <w:b/>
      <w:i/>
      <w:sz w:val="26"/>
      <w:szCs w:val="20"/>
      <w:lang w:eastAsia="es-ES"/>
    </w:rPr>
  </w:style>
  <w:style w:type="character" w:customStyle="1" w:styleId="Ttulo6Char">
    <w:name w:val="Título 6 Char"/>
    <w:aliases w:val="h6 Char"/>
    <w:basedOn w:val="Fontepargpadro"/>
    <w:link w:val="Ttulo6"/>
    <w:uiPriority w:val="99"/>
    <w:rsid w:val="00C10F9A"/>
    <w:rPr>
      <w:rFonts w:ascii="Times New Roman" w:eastAsia="Times New Roman" w:hAnsi="Times New Roman" w:cs="Times New Roman"/>
      <w:b/>
      <w:sz w:val="26"/>
      <w:szCs w:val="20"/>
    </w:rPr>
  </w:style>
  <w:style w:type="character" w:customStyle="1" w:styleId="Ttulo7Char">
    <w:name w:val="Título 7 Char"/>
    <w:aliases w:val="Note Char"/>
    <w:basedOn w:val="Fontepargpadro"/>
    <w:link w:val="Ttulo7"/>
    <w:uiPriority w:val="99"/>
    <w:rsid w:val="00C10F9A"/>
    <w:rPr>
      <w:rFonts w:ascii="Times New Roman" w:eastAsia="Times New Roman" w:hAnsi="Times New Roman" w:cs="Times New Roman"/>
      <w:sz w:val="26"/>
      <w:szCs w:val="20"/>
    </w:rPr>
  </w:style>
  <w:style w:type="character" w:customStyle="1" w:styleId="Ttulo8Char">
    <w:name w:val="Título 8 Char"/>
    <w:aliases w:val="Refcard1 Char,Refcard11 Char,Refcard12 Char,Refcard13 Char,Refcard14 Char,Refcard15 Char,Refcard16 Char,Refcard17 Char,Discussion Char"/>
    <w:basedOn w:val="Fontepargpadro"/>
    <w:link w:val="Ttulo8"/>
    <w:uiPriority w:val="99"/>
    <w:rsid w:val="00C10F9A"/>
    <w:rPr>
      <w:rFonts w:ascii="Times New Roman" w:eastAsia="Times New Roman" w:hAnsi="Times New Roman" w:cs="Times New Roman"/>
      <w:i/>
      <w:sz w:val="26"/>
      <w:szCs w:val="20"/>
    </w:rPr>
  </w:style>
  <w:style w:type="character" w:customStyle="1" w:styleId="Ttulo9Char">
    <w:name w:val="Título 9 Char"/>
    <w:basedOn w:val="Fontepargpadro"/>
    <w:link w:val="Ttulo9"/>
    <w:uiPriority w:val="99"/>
    <w:rsid w:val="00C10F9A"/>
    <w:rPr>
      <w:rFonts w:ascii="Arial" w:eastAsia="Times New Roman" w:hAnsi="Arial" w:cs="Times New Roman"/>
      <w:sz w:val="26"/>
      <w:szCs w:val="20"/>
    </w:rPr>
  </w:style>
  <w:style w:type="character" w:customStyle="1" w:styleId="Heading1Char5">
    <w:name w:val="Heading 1 Char5"/>
    <w:aliases w:val="ARTICULO 1º Char,Headline Char,1 ghost Char,g Char,Titre1 Char,1 Char,FIAS Char,Section Heading Char,HEADING 1 Char,Section Char,h1 Char,capitulo Char,Headline Car Char,LetHead1 Char,MisHead1 Char,Normalhead1 Char,l1 Char,Z_hanging_1 Ch"/>
    <w:uiPriority w:val="99"/>
    <w:rsid w:val="00C10F9A"/>
    <w:rPr>
      <w:rFonts w:ascii="Cambria" w:eastAsia="MS Gothic" w:hAnsi="Cambria"/>
      <w:b/>
      <w:kern w:val="32"/>
      <w:sz w:val="32"/>
      <w:lang w:eastAsia="en-US"/>
    </w:rPr>
  </w:style>
  <w:style w:type="character" w:customStyle="1" w:styleId="Heading3Char5">
    <w:name w:val="Heading 3 Char5"/>
    <w:aliases w:val="h3 Char,3 Char,Minor Char,No Indent Char,Newshead1 Char,C Heading Char,Half Space Char,Título 3_PDAPM_3 Char,h31 Char,Titre 3 Char,l3 Char,CT Char,LetHead3 Char,Normal Heading 3 Char,MisHead3 Char,Normalhead3 Char,Z_hanging_3 Char,H3 Ch"/>
    <w:uiPriority w:val="99"/>
    <w:semiHidden/>
    <w:rsid w:val="00C10F9A"/>
    <w:rPr>
      <w:rFonts w:ascii="Cambria" w:eastAsia="MS Gothic" w:hAnsi="Cambria"/>
      <w:b/>
      <w:sz w:val="26"/>
      <w:lang w:eastAsia="en-US"/>
    </w:rPr>
  </w:style>
  <w:style w:type="character" w:customStyle="1" w:styleId="Heading1Char4">
    <w:name w:val="Heading 1 Char4"/>
    <w:aliases w:val="ARTICULO 1º Char4,Headline Char4,1 ghost Char4,g Char4,Titre1 Char4,1 Char4,FIAS Char4,Section Heading Char4,HEADING 1 Char4,Section Char4,h1 Char4,capitulo Char4,Headline Car Char4,LetHead1 Char4,MisHead1 Char4,Normalhead1 Char4"/>
    <w:uiPriority w:val="99"/>
    <w:rsid w:val="00C10F9A"/>
    <w:rPr>
      <w:rFonts w:ascii="Cambria" w:hAnsi="Cambria"/>
      <w:b/>
      <w:kern w:val="32"/>
      <w:sz w:val="32"/>
      <w:lang w:eastAsia="en-US"/>
    </w:rPr>
  </w:style>
  <w:style w:type="character" w:customStyle="1" w:styleId="Heading3Char4">
    <w:name w:val="Heading 3 Char4"/>
    <w:aliases w:val="h3 Char4,3 Char4,Minor Char4,No Indent Char4,Newshead1 Char4,C Heading Char4,Half Space Char4,Título 3_PDAPM_3 Char4,h31 Char4,Titre 3 Char4,l3 Char4,CT Char4,LetHead3 Char4,Normal Heading 3 Char4,MisHead3 Char4,Normalhead3 Char4,H3 Cha"/>
    <w:uiPriority w:val="99"/>
    <w:semiHidden/>
    <w:rsid w:val="00C10F9A"/>
    <w:rPr>
      <w:rFonts w:ascii="Cambria" w:hAnsi="Cambria"/>
      <w:b/>
      <w:sz w:val="26"/>
      <w:lang w:eastAsia="en-US"/>
    </w:rPr>
  </w:style>
  <w:style w:type="character" w:customStyle="1" w:styleId="Heading1Char3">
    <w:name w:val="Heading 1 Char3"/>
    <w:aliases w:val="ARTICULO 1º Char3,Headline Char3,1 ghost Char3,g Char3,Titre1 Char3,1 Char3,FIAS Char3,Section Heading Char3,HEADING 1 Char3,Section Char3,h1 Char3,capitulo Char3,Headline Car Char3,LetHead1 Char3,MisHead1 Char3,Normalhead1 Char3"/>
    <w:uiPriority w:val="99"/>
    <w:locked/>
    <w:rsid w:val="00C10F9A"/>
    <w:rPr>
      <w:rFonts w:ascii="Cambria" w:hAnsi="Cambria"/>
      <w:b/>
      <w:kern w:val="32"/>
      <w:sz w:val="32"/>
      <w:lang w:eastAsia="en-US"/>
    </w:rPr>
  </w:style>
  <w:style w:type="character" w:customStyle="1" w:styleId="Heading3Char3">
    <w:name w:val="Heading 3 Char3"/>
    <w:aliases w:val="h3 Char3,3 Char3,Minor Char3,No Indent Char3,Newshead1 Char3,C Heading Char3,Half Space Char3,Título 3_PDAPM_3 Char3,h31 Char3,Titre 3 Char3,l3 Char3,CT Char3,LetHead3 Char3,Normal Heading 3 Char3,MisHead3 Char3,Normalhead3 Char3,H3 Cha1"/>
    <w:uiPriority w:val="99"/>
    <w:semiHidden/>
    <w:locked/>
    <w:rsid w:val="00C10F9A"/>
    <w:rPr>
      <w:rFonts w:ascii="Cambria" w:hAnsi="Cambria"/>
      <w:b/>
      <w:sz w:val="26"/>
      <w:lang w:eastAsia="en-US"/>
    </w:rPr>
  </w:style>
  <w:style w:type="paragraph" w:customStyle="1" w:styleId="Sumario">
    <w:name w:val="Sumario"/>
    <w:basedOn w:val="Normal"/>
    <w:uiPriority w:val="99"/>
    <w:rsid w:val="00C10F9A"/>
    <w:pPr>
      <w:pageBreakBefore/>
      <w:spacing w:before="220" w:after="220" w:line="440" w:lineRule="atLeast"/>
      <w:jc w:val="left"/>
    </w:pPr>
    <w:rPr>
      <w:rFonts w:ascii="Myriad Pro" w:eastAsia="Times New Roman" w:hAnsi="Myriad Pro" w:cs="Times New Roman"/>
      <w:b/>
      <w:szCs w:val="24"/>
    </w:rPr>
  </w:style>
  <w:style w:type="paragraph" w:customStyle="1" w:styleId="Versaopreliminar">
    <w:name w:val="Versao preliminar"/>
    <w:basedOn w:val="Normal"/>
    <w:uiPriority w:val="99"/>
    <w:rsid w:val="00C10F9A"/>
    <w:pPr>
      <w:spacing w:before="900" w:after="600" w:line="240" w:lineRule="atLeast"/>
      <w:jc w:val="left"/>
    </w:pPr>
    <w:rPr>
      <w:rFonts w:ascii="Myriad Pro" w:eastAsia="Times New Roman" w:hAnsi="Myriad Pro" w:cs="Arial"/>
      <w:b/>
      <w:bCs/>
      <w:caps/>
      <w:color w:val="595959"/>
      <w:kern w:val="32"/>
      <w:sz w:val="19"/>
      <w:szCs w:val="32"/>
    </w:rPr>
  </w:style>
  <w:style w:type="paragraph" w:customStyle="1" w:styleId="Rodape">
    <w:name w:val="Rodape"/>
    <w:basedOn w:val="Normal"/>
    <w:uiPriority w:val="99"/>
    <w:rsid w:val="00C10F9A"/>
    <w:pPr>
      <w:spacing w:before="40" w:after="220" w:line="240" w:lineRule="exact"/>
      <w:ind w:right="360"/>
      <w:jc w:val="right"/>
    </w:pPr>
    <w:rPr>
      <w:rFonts w:ascii="Myriad Pro" w:eastAsia="Times New Roman" w:hAnsi="Myriad Pro" w:cs="Times New Roman"/>
      <w:b/>
      <w:color w:val="FFFFFF"/>
      <w:sz w:val="18"/>
      <w:szCs w:val="24"/>
    </w:rPr>
  </w:style>
  <w:style w:type="character" w:customStyle="1" w:styleId="Heading1Char2">
    <w:name w:val="Heading 1 Char2"/>
    <w:uiPriority w:val="99"/>
    <w:locked/>
    <w:rsid w:val="00C10F9A"/>
    <w:rPr>
      <w:rFonts w:ascii="Book Antiqua" w:eastAsia="MS Gothic" w:hAnsi="Book Antiqua"/>
      <w:b/>
      <w:kern w:val="32"/>
      <w:sz w:val="36"/>
      <w:lang w:eastAsia="en-US"/>
    </w:rPr>
  </w:style>
  <w:style w:type="character" w:customStyle="1" w:styleId="Ttulo3Char">
    <w:name w:val="Título 3 Char"/>
    <w:link w:val="Ttulo3"/>
    <w:uiPriority w:val="99"/>
    <w:locked/>
    <w:rsid w:val="00A91201"/>
    <w:rPr>
      <w:rFonts w:ascii="Book Antiqua" w:eastAsia="MS Gothic" w:hAnsi="Book Antiqua" w:cs="Times New Roman"/>
      <w:b/>
      <w:i/>
      <w:sz w:val="26"/>
      <w:szCs w:val="20"/>
      <w:lang w:eastAsia="fr-FR"/>
    </w:rPr>
  </w:style>
  <w:style w:type="paragraph" w:customStyle="1" w:styleId="Fonte">
    <w:name w:val="Fonte"/>
    <w:basedOn w:val="Normal"/>
    <w:autoRedefine/>
    <w:uiPriority w:val="99"/>
    <w:rsid w:val="00C10F9A"/>
    <w:pPr>
      <w:spacing w:after="220" w:line="240" w:lineRule="auto"/>
      <w:ind w:right="1545"/>
    </w:pPr>
    <w:rPr>
      <w:rFonts w:eastAsia="Times New Roman" w:cs="Times New Roman"/>
      <w:sz w:val="18"/>
      <w:szCs w:val="24"/>
      <w:lang w:val="en-US" w:eastAsia="pt-BR"/>
    </w:rPr>
  </w:style>
  <w:style w:type="character" w:customStyle="1" w:styleId="FootnoteTextChar1">
    <w:name w:val="Footnote Text Char1"/>
    <w:aliases w:val="Footnote Text Char Char,DTE-Voetnoottekst Char,Footnote Text Char Car Car Char,Footnote Text Char Car Char"/>
    <w:uiPriority w:val="99"/>
    <w:locked/>
    <w:rsid w:val="00C10F9A"/>
    <w:rPr>
      <w:rFonts w:ascii="Book Antiqua" w:hAnsi="Book Antiqua" w:cs="Times New Roman"/>
    </w:rPr>
  </w:style>
  <w:style w:type="paragraph" w:customStyle="1" w:styleId="Ttulodetabelaouquadro">
    <w:name w:val="Título de tabela ou quadro"/>
    <w:basedOn w:val="Normal"/>
    <w:next w:val="Normal"/>
    <w:autoRedefine/>
    <w:uiPriority w:val="99"/>
    <w:rsid w:val="00C10F9A"/>
    <w:pPr>
      <w:keepNext/>
      <w:spacing w:before="240" w:after="220" w:line="240" w:lineRule="auto"/>
      <w:jc w:val="center"/>
    </w:pPr>
    <w:rPr>
      <w:rFonts w:ascii="Arial" w:eastAsia="Times New Roman" w:hAnsi="Arial" w:cs="Arial"/>
      <w:b/>
      <w:sz w:val="20"/>
      <w:szCs w:val="20"/>
      <w:lang w:val="en-US" w:eastAsia="pt-BR"/>
    </w:rPr>
  </w:style>
  <w:style w:type="paragraph" w:customStyle="1" w:styleId="Texto">
    <w:name w:val="Texto"/>
    <w:basedOn w:val="Normal"/>
    <w:uiPriority w:val="99"/>
    <w:rsid w:val="00C10F9A"/>
    <w:pPr>
      <w:spacing w:after="220" w:line="288" w:lineRule="auto"/>
    </w:pPr>
    <w:rPr>
      <w:rFonts w:eastAsia="Times New Roman" w:cs="Times New Roman"/>
      <w:szCs w:val="24"/>
      <w:lang w:eastAsia="pt-BR"/>
    </w:rPr>
  </w:style>
  <w:style w:type="paragraph" w:styleId="Sumrio3">
    <w:name w:val="toc 3"/>
    <w:basedOn w:val="Normal"/>
    <w:next w:val="Normal"/>
    <w:autoRedefine/>
    <w:uiPriority w:val="39"/>
    <w:rsid w:val="00C10F9A"/>
    <w:pPr>
      <w:keepNext/>
      <w:tabs>
        <w:tab w:val="left" w:pos="1200"/>
        <w:tab w:val="right" w:leader="dot" w:pos="8494"/>
      </w:tabs>
      <w:spacing w:after="0" w:line="300" w:lineRule="atLeast"/>
      <w:ind w:left="482" w:right="567"/>
      <w:jc w:val="left"/>
    </w:pPr>
    <w:rPr>
      <w:rFonts w:eastAsia="Times New Roman" w:cs="Times New Roman"/>
      <w:noProof/>
    </w:rPr>
  </w:style>
  <w:style w:type="paragraph" w:styleId="Ttulo">
    <w:name w:val="Title"/>
    <w:basedOn w:val="Normal"/>
    <w:link w:val="TtuloChar"/>
    <w:uiPriority w:val="99"/>
    <w:qFormat/>
    <w:rsid w:val="00C10F9A"/>
    <w:pPr>
      <w:spacing w:before="240" w:after="220" w:line="440" w:lineRule="atLeast"/>
      <w:jc w:val="center"/>
    </w:pPr>
    <w:rPr>
      <w:rFonts w:ascii="Calibri" w:eastAsia="Times New Roman" w:hAnsi="Calibri" w:cs="Times New Roman"/>
      <w:b/>
      <w:caps/>
      <w:szCs w:val="20"/>
      <w:lang w:eastAsia="es-ES"/>
    </w:rPr>
  </w:style>
  <w:style w:type="character" w:customStyle="1" w:styleId="TtuloChar">
    <w:name w:val="Título Char"/>
    <w:basedOn w:val="Fontepargpadro"/>
    <w:link w:val="Ttulo"/>
    <w:uiPriority w:val="99"/>
    <w:rsid w:val="00C10F9A"/>
    <w:rPr>
      <w:rFonts w:ascii="Calibri" w:eastAsia="Times New Roman" w:hAnsi="Calibri" w:cs="Times New Roman"/>
      <w:b/>
      <w:caps/>
      <w:sz w:val="26"/>
      <w:szCs w:val="20"/>
      <w:lang w:eastAsia="es-ES"/>
    </w:rPr>
  </w:style>
  <w:style w:type="paragraph" w:customStyle="1" w:styleId="EstiloTtuloCentradoAzul14pt">
    <w:name w:val="Estilo Título Centrado Azul + 14 pt"/>
    <w:basedOn w:val="Normal"/>
    <w:uiPriority w:val="99"/>
    <w:rsid w:val="00C10F9A"/>
    <w:pPr>
      <w:spacing w:before="220" w:after="480" w:line="440" w:lineRule="atLeast"/>
      <w:ind w:left="357" w:hanging="357"/>
      <w:jc w:val="center"/>
    </w:pPr>
    <w:rPr>
      <w:rFonts w:eastAsia="Times New Roman" w:cs="Times New Roman"/>
      <w:b/>
      <w:bCs/>
      <w:caps/>
      <w:szCs w:val="20"/>
      <w:lang w:eastAsia="es-ES"/>
    </w:rPr>
  </w:style>
  <w:style w:type="paragraph" w:customStyle="1" w:styleId="Estilo16ptColorpersonalizadoRGB51102153">
    <w:name w:val="Estilo 16 pt Color personalizado(RGB(51102153))"/>
    <w:basedOn w:val="Normal"/>
    <w:link w:val="Estilo16ptColorpersonalizadoRGB51102153Car"/>
    <w:autoRedefine/>
    <w:uiPriority w:val="99"/>
    <w:rsid w:val="00C10F9A"/>
    <w:pPr>
      <w:keepNext/>
      <w:keepLines/>
      <w:spacing w:before="960" w:after="360" w:line="440" w:lineRule="atLeast"/>
      <w:jc w:val="center"/>
    </w:pPr>
    <w:rPr>
      <w:rFonts w:ascii="Arial Negrita" w:eastAsia="Times New Roman" w:hAnsi="Arial Negrita" w:cs="Times New Roman"/>
      <w:b/>
      <w:caps/>
      <w:color w:val="336699"/>
      <w:sz w:val="32"/>
      <w:szCs w:val="20"/>
      <w:lang w:eastAsia="es-ES"/>
    </w:rPr>
  </w:style>
  <w:style w:type="paragraph" w:customStyle="1" w:styleId="EstiloEstiloPortadafechaynmeroPHIzquierda725cm">
    <w:name w:val="Estilo Estilo Portada fecha y número PH + Izquierda:  725 cm"/>
    <w:basedOn w:val="Normal"/>
    <w:autoRedefine/>
    <w:uiPriority w:val="99"/>
    <w:rsid w:val="00C10F9A"/>
    <w:pPr>
      <w:spacing w:before="720" w:after="220" w:line="240" w:lineRule="auto"/>
      <w:ind w:left="4104"/>
      <w:jc w:val="left"/>
    </w:pPr>
    <w:rPr>
      <w:rFonts w:eastAsia="Times New Roman" w:cs="Times New Roman"/>
      <w:color w:val="336699"/>
      <w:sz w:val="20"/>
      <w:szCs w:val="20"/>
      <w:lang w:val="es-ES" w:eastAsia="es-ES"/>
    </w:rPr>
  </w:style>
  <w:style w:type="paragraph" w:customStyle="1" w:styleId="EstiloiDENTIFICACINPH">
    <w:name w:val="Estilo iDENTIFICACIÓN PH"/>
    <w:basedOn w:val="Estilo16ptColorpersonalizadoRGB51102153"/>
    <w:autoRedefine/>
    <w:uiPriority w:val="99"/>
    <w:rsid w:val="00C10F9A"/>
    <w:pPr>
      <w:widowControl w:val="0"/>
      <w:spacing w:before="120" w:after="120" w:line="240" w:lineRule="auto"/>
    </w:pPr>
    <w:rPr>
      <w:bCs/>
      <w:sz w:val="24"/>
      <w:lang w:val="es-AR"/>
    </w:rPr>
  </w:style>
  <w:style w:type="character" w:customStyle="1" w:styleId="Estilo16ptColorpersonalizadoRGB51102153Car">
    <w:name w:val="Estilo 16 pt Color personalizado(RGB(51102153)) Car"/>
    <w:link w:val="Estilo16ptColorpersonalizadoRGB51102153"/>
    <w:uiPriority w:val="99"/>
    <w:locked/>
    <w:rsid w:val="00C10F9A"/>
    <w:rPr>
      <w:rFonts w:ascii="Arial Negrita" w:eastAsia="Times New Roman" w:hAnsi="Arial Negrita" w:cs="Times New Roman"/>
      <w:b/>
      <w:caps/>
      <w:color w:val="336699"/>
      <w:sz w:val="32"/>
      <w:szCs w:val="20"/>
      <w:lang w:eastAsia="es-ES"/>
    </w:rPr>
  </w:style>
  <w:style w:type="character" w:customStyle="1" w:styleId="PargrafodaListaChar">
    <w:name w:val="Parágrafo da Lista Char"/>
    <w:aliases w:val="Párrafo de lista numerado Char1"/>
    <w:link w:val="PargrafodaLista"/>
    <w:uiPriority w:val="99"/>
    <w:locked/>
    <w:rsid w:val="00C10F9A"/>
    <w:rPr>
      <w:rFonts w:ascii="Book Antiqua" w:hAnsi="Book Antiqua"/>
      <w:sz w:val="26"/>
    </w:rPr>
  </w:style>
  <w:style w:type="paragraph" w:customStyle="1" w:styleId="Listavietas2">
    <w:name w:val="Lista viñetas 2"/>
    <w:basedOn w:val="Normal"/>
    <w:autoRedefine/>
    <w:uiPriority w:val="99"/>
    <w:rsid w:val="00C10F9A"/>
    <w:pPr>
      <w:numPr>
        <w:numId w:val="7"/>
      </w:numPr>
      <w:spacing w:before="240" w:after="220" w:line="240" w:lineRule="auto"/>
    </w:pPr>
    <w:rPr>
      <w:rFonts w:eastAsia="Times New Roman" w:cs="Times New Roman"/>
      <w:szCs w:val="20"/>
      <w:lang w:eastAsia="es-ES"/>
    </w:rPr>
  </w:style>
  <w:style w:type="paragraph" w:styleId="Commarcadores4">
    <w:name w:val="List Bullet 4"/>
    <w:basedOn w:val="Normal"/>
    <w:uiPriority w:val="99"/>
    <w:rsid w:val="00C10F9A"/>
    <w:pPr>
      <w:tabs>
        <w:tab w:val="num" w:pos="1209"/>
      </w:tabs>
      <w:spacing w:before="240" w:after="220" w:line="240" w:lineRule="auto"/>
      <w:ind w:left="1209" w:hanging="360"/>
    </w:pPr>
    <w:rPr>
      <w:rFonts w:eastAsia="Times New Roman" w:cs="Times New Roman"/>
      <w:szCs w:val="20"/>
      <w:lang w:eastAsia="es-ES"/>
    </w:rPr>
  </w:style>
  <w:style w:type="paragraph" w:styleId="NormalWeb">
    <w:name w:val="Normal (Web)"/>
    <w:basedOn w:val="Normal"/>
    <w:uiPriority w:val="99"/>
    <w:rsid w:val="00C10F9A"/>
    <w:pPr>
      <w:spacing w:before="100" w:beforeAutospacing="1" w:after="100" w:afterAutospacing="1" w:line="240" w:lineRule="auto"/>
      <w:jc w:val="left"/>
    </w:pPr>
    <w:rPr>
      <w:rFonts w:eastAsia="Times New Roman" w:cs="Times New Roman"/>
      <w:color w:val="000000"/>
      <w:szCs w:val="24"/>
      <w:lang w:eastAsia="pt-BR"/>
    </w:rPr>
  </w:style>
  <w:style w:type="paragraph" w:customStyle="1" w:styleId="doccommon">
    <w:name w:val="doccommon"/>
    <w:basedOn w:val="Normal"/>
    <w:uiPriority w:val="99"/>
    <w:rsid w:val="00C10F9A"/>
    <w:pPr>
      <w:spacing w:before="100" w:beforeAutospacing="1" w:after="100" w:afterAutospacing="1" w:line="240" w:lineRule="auto"/>
      <w:jc w:val="left"/>
    </w:pPr>
    <w:rPr>
      <w:rFonts w:eastAsia="Times New Roman" w:cs="Times New Roman"/>
      <w:szCs w:val="24"/>
      <w:lang w:eastAsia="pt-BR"/>
    </w:rPr>
  </w:style>
  <w:style w:type="character" w:styleId="Nmerodepgina">
    <w:name w:val="page number"/>
    <w:uiPriority w:val="99"/>
    <w:rsid w:val="00C10F9A"/>
    <w:rPr>
      <w:rFonts w:cs="Times New Roman"/>
    </w:rPr>
  </w:style>
  <w:style w:type="paragraph" w:customStyle="1" w:styleId="DestaqueFormula">
    <w:name w:val="Destaque/Formula"/>
    <w:basedOn w:val="Normal"/>
    <w:uiPriority w:val="99"/>
    <w:rsid w:val="00C10F9A"/>
    <w:pPr>
      <w:spacing w:before="240" w:after="220" w:line="240" w:lineRule="auto"/>
      <w:ind w:left="360" w:right="360"/>
    </w:pPr>
    <w:rPr>
      <w:rFonts w:eastAsia="Times New Roman" w:cs="Times New Roman"/>
      <w:szCs w:val="20"/>
      <w:lang w:val="en-US" w:eastAsia="es-ES"/>
    </w:rPr>
  </w:style>
  <w:style w:type="paragraph" w:customStyle="1" w:styleId="TabelaCOMlegenda">
    <w:name w:val="Tabela COM legenda"/>
    <w:basedOn w:val="Normal"/>
    <w:next w:val="Normal"/>
    <w:uiPriority w:val="99"/>
    <w:rsid w:val="00C10F9A"/>
    <w:pPr>
      <w:keepLines/>
      <w:spacing w:after="220" w:line="240" w:lineRule="auto"/>
      <w:jc w:val="center"/>
    </w:pPr>
    <w:rPr>
      <w:rFonts w:ascii="Myriad Pro" w:eastAsia="Times New Roman" w:hAnsi="Myriad Pro" w:cs="Times New Roman"/>
      <w:b/>
      <w:sz w:val="18"/>
      <w:szCs w:val="20"/>
      <w:lang w:eastAsia="es-ES"/>
    </w:rPr>
  </w:style>
  <w:style w:type="table" w:styleId="Tabelacomgrade">
    <w:name w:val="Table Grid"/>
    <w:basedOn w:val="Tabelanormal"/>
    <w:uiPriority w:val="99"/>
    <w:rsid w:val="00C10F9A"/>
    <w:pPr>
      <w:spacing w:after="0" w:line="240" w:lineRule="auto"/>
    </w:pPr>
    <w:rPr>
      <w:rFonts w:ascii="Times New Roman" w:eastAsia="Times New Roman" w:hAnsi="Times New Roman" w:cs="Times New Roman"/>
      <w:sz w:val="20"/>
      <w:szCs w:val="20"/>
      <w:lang w:val="es-AR" w:eastAsia="es-AR"/>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TextodoEspaoReservado">
    <w:name w:val="Placeholder Text"/>
    <w:uiPriority w:val="99"/>
    <w:semiHidden/>
    <w:rsid w:val="00C10F9A"/>
    <w:rPr>
      <w:rFonts w:cs="Times New Roman"/>
      <w:color w:val="808080"/>
    </w:rPr>
  </w:style>
  <w:style w:type="paragraph" w:styleId="ndicedeilustraes">
    <w:name w:val="table of figures"/>
    <w:basedOn w:val="Normal"/>
    <w:next w:val="Normal"/>
    <w:uiPriority w:val="99"/>
    <w:rsid w:val="00C10F9A"/>
    <w:pPr>
      <w:spacing w:after="220" w:line="240" w:lineRule="auto"/>
      <w:ind w:left="440" w:hanging="440"/>
      <w:jc w:val="left"/>
    </w:pPr>
    <w:rPr>
      <w:rFonts w:eastAsia="Times New Roman" w:cs="Times New Roman"/>
      <w:smallCaps/>
      <w:sz w:val="20"/>
      <w:szCs w:val="20"/>
      <w:lang w:eastAsia="es-ES"/>
    </w:rPr>
  </w:style>
  <w:style w:type="character" w:customStyle="1" w:styleId="LegendaChar">
    <w:name w:val="Legenda Char"/>
    <w:aliases w:val="Car Char"/>
    <w:link w:val="Legenda"/>
    <w:uiPriority w:val="99"/>
    <w:locked/>
    <w:rsid w:val="00C10F9A"/>
    <w:rPr>
      <w:rFonts w:ascii="Book Antiqua" w:hAnsi="Book Antiqua"/>
      <w:b/>
      <w:bCs/>
      <w:color w:val="4F81BD" w:themeColor="accent1"/>
      <w:sz w:val="18"/>
      <w:szCs w:val="18"/>
    </w:rPr>
  </w:style>
  <w:style w:type="character" w:styleId="nfase">
    <w:name w:val="Emphasis"/>
    <w:uiPriority w:val="99"/>
    <w:qFormat/>
    <w:rsid w:val="00C10F9A"/>
    <w:rPr>
      <w:rFonts w:cs="Times New Roman"/>
      <w:i/>
    </w:rPr>
  </w:style>
  <w:style w:type="paragraph" w:customStyle="1" w:styleId="MEVieta">
    <w:name w:val="ME Viñeta"/>
    <w:basedOn w:val="Normal"/>
    <w:link w:val="MEVietaCar"/>
    <w:uiPriority w:val="99"/>
    <w:rsid w:val="00C10F9A"/>
    <w:pPr>
      <w:numPr>
        <w:numId w:val="12"/>
      </w:numPr>
      <w:spacing w:before="240" w:after="220" w:line="240" w:lineRule="auto"/>
    </w:pPr>
    <w:rPr>
      <w:rFonts w:eastAsia="Times New Roman" w:cs="Times New Roman"/>
      <w:kern w:val="22"/>
      <w:szCs w:val="20"/>
      <w:lang w:eastAsia="es-ES"/>
    </w:rPr>
  </w:style>
  <w:style w:type="character" w:customStyle="1" w:styleId="MEVietaCar">
    <w:name w:val="ME Viñeta Car"/>
    <w:link w:val="MEVieta"/>
    <w:uiPriority w:val="99"/>
    <w:locked/>
    <w:rsid w:val="00C10F9A"/>
    <w:rPr>
      <w:rFonts w:ascii="Book Antiqua" w:eastAsia="Times New Roman" w:hAnsi="Book Antiqua" w:cs="Times New Roman"/>
      <w:kern w:val="22"/>
      <w:sz w:val="26"/>
      <w:szCs w:val="20"/>
      <w:lang w:eastAsia="es-ES"/>
    </w:rPr>
  </w:style>
  <w:style w:type="paragraph" w:styleId="MapadoDocumento">
    <w:name w:val="Document Map"/>
    <w:basedOn w:val="Normal"/>
    <w:link w:val="MapadoDocumentoChar"/>
    <w:uiPriority w:val="99"/>
    <w:rsid w:val="00C10F9A"/>
    <w:pPr>
      <w:shd w:val="clear" w:color="auto" w:fill="000080"/>
      <w:spacing w:before="240" w:after="220" w:line="240" w:lineRule="auto"/>
    </w:pPr>
    <w:rPr>
      <w:rFonts w:ascii="Tahoma" w:eastAsia="Times New Roman" w:hAnsi="Tahoma" w:cs="Times New Roman"/>
      <w:szCs w:val="20"/>
      <w:lang w:eastAsia="es-ES"/>
    </w:rPr>
  </w:style>
  <w:style w:type="character" w:customStyle="1" w:styleId="MapadoDocumentoChar">
    <w:name w:val="Mapa do Documento Char"/>
    <w:basedOn w:val="Fontepargpadro"/>
    <w:link w:val="MapadoDocumento"/>
    <w:uiPriority w:val="99"/>
    <w:rsid w:val="00C10F9A"/>
    <w:rPr>
      <w:rFonts w:ascii="Tahoma" w:eastAsia="Times New Roman" w:hAnsi="Tahoma" w:cs="Times New Roman"/>
      <w:sz w:val="26"/>
      <w:szCs w:val="20"/>
      <w:shd w:val="clear" w:color="auto" w:fill="000080"/>
      <w:lang w:eastAsia="es-ES"/>
    </w:rPr>
  </w:style>
  <w:style w:type="paragraph" w:styleId="Sumrio4">
    <w:name w:val="toc 4"/>
    <w:basedOn w:val="Normal"/>
    <w:next w:val="Normal"/>
    <w:uiPriority w:val="39"/>
    <w:rsid w:val="00C10F9A"/>
    <w:pPr>
      <w:tabs>
        <w:tab w:val="right" w:leader="dot" w:pos="8494"/>
      </w:tabs>
      <w:spacing w:after="220" w:line="240" w:lineRule="auto"/>
      <w:ind w:left="964"/>
      <w:contextualSpacing/>
      <w:jc w:val="left"/>
    </w:pPr>
    <w:rPr>
      <w:rFonts w:eastAsia="Times New Roman" w:cs="Times New Roman"/>
      <w:noProof/>
      <w:szCs w:val="20"/>
      <w:lang w:eastAsia="es-ES"/>
    </w:rPr>
  </w:style>
  <w:style w:type="character" w:customStyle="1" w:styleId="Estilo1Car">
    <w:name w:val="Estilo1 Car"/>
    <w:uiPriority w:val="99"/>
    <w:locked/>
    <w:rsid w:val="00C10F9A"/>
    <w:rPr>
      <w:rFonts w:ascii="Book Antiqua" w:hAnsi="Book Antiqua"/>
      <w:lang w:eastAsia="es-ES"/>
    </w:rPr>
  </w:style>
  <w:style w:type="paragraph" w:customStyle="1" w:styleId="Estilo2">
    <w:name w:val="Estilo2"/>
    <w:basedOn w:val="Normal"/>
    <w:link w:val="Estilo2Car"/>
    <w:uiPriority w:val="99"/>
    <w:rsid w:val="00C10F9A"/>
    <w:pPr>
      <w:numPr>
        <w:numId w:val="20"/>
      </w:numPr>
      <w:spacing w:before="240" w:after="220" w:line="240" w:lineRule="auto"/>
    </w:pPr>
    <w:rPr>
      <w:rFonts w:eastAsia="Times New Roman" w:cs="Times New Roman"/>
      <w:szCs w:val="20"/>
      <w:lang w:eastAsia="es-ES"/>
    </w:rPr>
  </w:style>
  <w:style w:type="character" w:customStyle="1" w:styleId="Estilo2Car">
    <w:name w:val="Estilo2 Car"/>
    <w:link w:val="Estilo2"/>
    <w:uiPriority w:val="99"/>
    <w:locked/>
    <w:rsid w:val="00C10F9A"/>
    <w:rPr>
      <w:rFonts w:ascii="Book Antiqua" w:eastAsia="Times New Roman" w:hAnsi="Book Antiqua" w:cs="Times New Roman"/>
      <w:sz w:val="26"/>
      <w:szCs w:val="20"/>
      <w:lang w:eastAsia="es-ES"/>
    </w:rPr>
  </w:style>
  <w:style w:type="paragraph" w:customStyle="1" w:styleId="Estilo3">
    <w:name w:val="Estilo3"/>
    <w:basedOn w:val="Ttulo3"/>
    <w:link w:val="Estilo3Car"/>
    <w:uiPriority w:val="99"/>
    <w:rsid w:val="00C10F9A"/>
    <w:pPr>
      <w:tabs>
        <w:tab w:val="clear" w:pos="576"/>
        <w:tab w:val="left" w:pos="-2268"/>
      </w:tabs>
    </w:pPr>
    <w:rPr>
      <w:rFonts w:ascii="Arial Negrita" w:hAnsi="Arial Negrita"/>
      <w:sz w:val="24"/>
      <w:lang w:eastAsia="es-ES"/>
    </w:rPr>
  </w:style>
  <w:style w:type="character" w:customStyle="1" w:styleId="Estilo3Car">
    <w:name w:val="Estilo3 Car"/>
    <w:link w:val="Estilo3"/>
    <w:uiPriority w:val="99"/>
    <w:locked/>
    <w:rsid w:val="00C10F9A"/>
    <w:rPr>
      <w:rFonts w:ascii="Arial Negrita" w:eastAsia="MS Gothic" w:hAnsi="Arial Negrita" w:cs="Times New Roman"/>
      <w:b/>
      <w:sz w:val="24"/>
      <w:szCs w:val="20"/>
      <w:lang w:eastAsia="es-ES"/>
    </w:rPr>
  </w:style>
  <w:style w:type="paragraph" w:customStyle="1" w:styleId="VTitulo2">
    <w:name w:val="VTitulo 2"/>
    <w:basedOn w:val="Ttulo2"/>
    <w:link w:val="VTitulo2Car"/>
    <w:uiPriority w:val="99"/>
    <w:rsid w:val="00C10F9A"/>
    <w:pPr>
      <w:keepLines w:val="0"/>
      <w:numPr>
        <w:numId w:val="13"/>
      </w:numPr>
      <w:tabs>
        <w:tab w:val="left" w:pos="-2268"/>
        <w:tab w:val="left" w:pos="426"/>
      </w:tabs>
      <w:spacing w:before="640" w:after="240" w:line="440" w:lineRule="atLeast"/>
    </w:pPr>
    <w:rPr>
      <w:rFonts w:ascii="Arial Black" w:eastAsia="MS Gothic" w:hAnsi="Arial Black" w:cs="Times New Roman"/>
      <w:iCs/>
      <w:caps/>
      <w:color w:val="1F497D"/>
      <w:kern w:val="22"/>
      <w:sz w:val="28"/>
      <w:szCs w:val="20"/>
      <w:lang w:eastAsia="es-ES"/>
    </w:rPr>
  </w:style>
  <w:style w:type="character" w:customStyle="1" w:styleId="VTitulo2Car">
    <w:name w:val="VTitulo 2 Car"/>
    <w:link w:val="VTitulo2"/>
    <w:uiPriority w:val="99"/>
    <w:locked/>
    <w:rsid w:val="00C10F9A"/>
    <w:rPr>
      <w:rFonts w:ascii="Arial Black" w:eastAsia="MS Gothic" w:hAnsi="Arial Black" w:cs="Times New Roman"/>
      <w:b/>
      <w:bCs/>
      <w:iCs/>
      <w:caps/>
      <w:color w:val="1F497D"/>
      <w:kern w:val="22"/>
      <w:sz w:val="28"/>
      <w:szCs w:val="20"/>
      <w:lang w:eastAsia="es-ES"/>
    </w:rPr>
  </w:style>
  <w:style w:type="paragraph" w:styleId="Subttulo">
    <w:name w:val="Subtitle"/>
    <w:basedOn w:val="Normal"/>
    <w:link w:val="SubttuloChar"/>
    <w:uiPriority w:val="99"/>
    <w:qFormat/>
    <w:rsid w:val="00C10F9A"/>
    <w:pPr>
      <w:keepLines/>
      <w:tabs>
        <w:tab w:val="num" w:pos="849"/>
      </w:tabs>
      <w:spacing w:after="220" w:line="240" w:lineRule="auto"/>
      <w:ind w:left="849" w:hanging="360"/>
      <w:jc w:val="left"/>
    </w:pPr>
    <w:rPr>
      <w:rFonts w:eastAsia="Times New Roman" w:cs="Times New Roman"/>
      <w:b/>
      <w:sz w:val="20"/>
      <w:szCs w:val="20"/>
      <w:u w:val="single"/>
      <w:lang w:val="en-GB" w:eastAsia="es-ES"/>
    </w:rPr>
  </w:style>
  <w:style w:type="character" w:customStyle="1" w:styleId="SubttuloChar">
    <w:name w:val="Subtítulo Char"/>
    <w:basedOn w:val="Fontepargpadro"/>
    <w:link w:val="Subttulo"/>
    <w:uiPriority w:val="99"/>
    <w:rsid w:val="00C10F9A"/>
    <w:rPr>
      <w:rFonts w:ascii="Book Antiqua" w:eastAsia="Times New Roman" w:hAnsi="Book Antiqua" w:cs="Times New Roman"/>
      <w:b/>
      <w:sz w:val="20"/>
      <w:szCs w:val="20"/>
      <w:u w:val="single"/>
      <w:lang w:val="en-GB" w:eastAsia="es-ES"/>
    </w:rPr>
  </w:style>
  <w:style w:type="character" w:styleId="Forte">
    <w:name w:val="Strong"/>
    <w:uiPriority w:val="99"/>
    <w:qFormat/>
    <w:rsid w:val="00C10F9A"/>
    <w:rPr>
      <w:rFonts w:cs="Times New Roman"/>
      <w:b/>
    </w:rPr>
  </w:style>
  <w:style w:type="paragraph" w:customStyle="1" w:styleId="TableClientes">
    <w:name w:val="Table Clientes"/>
    <w:basedOn w:val="Normal"/>
    <w:uiPriority w:val="99"/>
    <w:rsid w:val="00C10F9A"/>
    <w:pPr>
      <w:spacing w:after="220" w:line="240" w:lineRule="auto"/>
    </w:pPr>
    <w:rPr>
      <w:rFonts w:ascii="Century Gothic" w:eastAsia="Times New Roman" w:hAnsi="Century Gothic" w:cs="Courier New"/>
      <w:sz w:val="20"/>
      <w:szCs w:val="20"/>
      <w:lang w:val="es-ES" w:eastAsia="es-ES"/>
    </w:rPr>
  </w:style>
  <w:style w:type="paragraph" w:customStyle="1" w:styleId="MEEstilo2">
    <w:name w:val="ME Estilo 2"/>
    <w:basedOn w:val="Ttulo2"/>
    <w:link w:val="MEEstilo2Car"/>
    <w:autoRedefine/>
    <w:uiPriority w:val="99"/>
    <w:rsid w:val="00C10F9A"/>
    <w:pPr>
      <w:keepLines w:val="0"/>
      <w:tabs>
        <w:tab w:val="left" w:pos="-2268"/>
        <w:tab w:val="left" w:pos="426"/>
      </w:tabs>
      <w:spacing w:before="640" w:after="240" w:line="440" w:lineRule="atLeast"/>
    </w:pPr>
    <w:rPr>
      <w:rFonts w:ascii="Arial Black" w:eastAsia="Times New Roman" w:hAnsi="Arial Black" w:cs="Times New Roman"/>
      <w:bCs w:val="0"/>
      <w:caps/>
      <w:kern w:val="22"/>
      <w:sz w:val="24"/>
      <w:szCs w:val="20"/>
      <w:lang w:eastAsia="es-ES"/>
    </w:rPr>
  </w:style>
  <w:style w:type="character" w:customStyle="1" w:styleId="MEEstilo2Car">
    <w:name w:val="ME Estilo 2 Car"/>
    <w:link w:val="MEEstilo2"/>
    <w:uiPriority w:val="99"/>
    <w:locked/>
    <w:rsid w:val="00C10F9A"/>
    <w:rPr>
      <w:rFonts w:ascii="Arial Black" w:eastAsia="Times New Roman" w:hAnsi="Arial Black" w:cs="Times New Roman"/>
      <w:b/>
      <w:caps/>
      <w:kern w:val="22"/>
      <w:sz w:val="24"/>
      <w:szCs w:val="20"/>
      <w:lang w:eastAsia="es-ES"/>
    </w:rPr>
  </w:style>
  <w:style w:type="paragraph" w:customStyle="1" w:styleId="MEEstilo3">
    <w:name w:val="ME Estilo3"/>
    <w:basedOn w:val="Ttulo3"/>
    <w:uiPriority w:val="99"/>
    <w:rsid w:val="00C10F9A"/>
    <w:pPr>
      <w:tabs>
        <w:tab w:val="clear" w:pos="576"/>
        <w:tab w:val="left" w:pos="-2268"/>
      </w:tabs>
    </w:pPr>
    <w:rPr>
      <w:rFonts w:ascii="Arial Negrita" w:hAnsi="Arial Negrita"/>
      <w:sz w:val="22"/>
      <w:szCs w:val="22"/>
      <w:lang w:eastAsia="es-ES"/>
    </w:rPr>
  </w:style>
  <w:style w:type="paragraph" w:customStyle="1" w:styleId="MEEstilo4">
    <w:name w:val="ME Estilo4"/>
    <w:basedOn w:val="Normal"/>
    <w:link w:val="MEEstilo4Car"/>
    <w:uiPriority w:val="99"/>
    <w:rsid w:val="00C10F9A"/>
    <w:pPr>
      <w:tabs>
        <w:tab w:val="num" w:pos="1647"/>
      </w:tabs>
      <w:spacing w:before="240" w:after="220" w:line="240" w:lineRule="auto"/>
      <w:ind w:firstLine="567"/>
    </w:pPr>
    <w:rPr>
      <w:rFonts w:ascii="Calibri" w:eastAsia="Times New Roman" w:hAnsi="Calibri" w:cs="Times New Roman"/>
      <w:b/>
      <w:kern w:val="22"/>
      <w:szCs w:val="20"/>
      <w:lang w:eastAsia="es-ES"/>
    </w:rPr>
  </w:style>
  <w:style w:type="character" w:customStyle="1" w:styleId="MEEstilo4Car">
    <w:name w:val="ME Estilo4 Car"/>
    <w:link w:val="MEEstilo4"/>
    <w:uiPriority w:val="99"/>
    <w:locked/>
    <w:rsid w:val="00C10F9A"/>
    <w:rPr>
      <w:rFonts w:ascii="Calibri" w:eastAsia="Times New Roman" w:hAnsi="Calibri" w:cs="Times New Roman"/>
      <w:b/>
      <w:kern w:val="22"/>
      <w:sz w:val="26"/>
      <w:szCs w:val="20"/>
      <w:lang w:eastAsia="es-ES"/>
    </w:rPr>
  </w:style>
  <w:style w:type="paragraph" w:customStyle="1" w:styleId="MEEstilo1">
    <w:name w:val="ME Estilo1"/>
    <w:basedOn w:val="Normal"/>
    <w:uiPriority w:val="99"/>
    <w:rsid w:val="00C10F9A"/>
    <w:pPr>
      <w:tabs>
        <w:tab w:val="left" w:pos="284"/>
      </w:tabs>
      <w:spacing w:before="240" w:after="220" w:line="240" w:lineRule="auto"/>
      <w:jc w:val="center"/>
    </w:pPr>
    <w:rPr>
      <w:rFonts w:ascii="Arial Negrita" w:eastAsia="Times New Roman" w:hAnsi="Arial Negrita" w:cs="Times New Roman"/>
      <w:bCs/>
      <w:caps/>
      <w:color w:val="0F243E"/>
      <w:kern w:val="22"/>
      <w:sz w:val="28"/>
      <w:szCs w:val="20"/>
      <w:lang w:val="es-ES" w:eastAsia="es-ES"/>
    </w:rPr>
  </w:style>
  <w:style w:type="paragraph" w:customStyle="1" w:styleId="NormalAzul">
    <w:name w:val="Normal Azul"/>
    <w:basedOn w:val="Normal"/>
    <w:uiPriority w:val="99"/>
    <w:semiHidden/>
    <w:rsid w:val="00C10F9A"/>
    <w:pPr>
      <w:spacing w:before="240" w:after="220" w:line="240" w:lineRule="auto"/>
    </w:pPr>
    <w:rPr>
      <w:rFonts w:eastAsia="Times New Roman" w:cs="Times New Roman"/>
      <w:color w:val="0000FF"/>
      <w:szCs w:val="20"/>
      <w:lang w:eastAsia="es-ES"/>
    </w:rPr>
  </w:style>
  <w:style w:type="paragraph" w:customStyle="1" w:styleId="normalred">
    <w:name w:val="normalred"/>
    <w:basedOn w:val="Normal"/>
    <w:uiPriority w:val="99"/>
    <w:semiHidden/>
    <w:rsid w:val="00C10F9A"/>
    <w:pPr>
      <w:spacing w:before="240" w:after="220" w:line="240" w:lineRule="auto"/>
      <w:ind w:left="708"/>
    </w:pPr>
    <w:rPr>
      <w:rFonts w:eastAsia="Times New Roman" w:cs="Times New Roman"/>
      <w:b/>
      <w:i/>
      <w:szCs w:val="20"/>
      <w:lang w:eastAsia="es-ES"/>
    </w:rPr>
  </w:style>
  <w:style w:type="paragraph" w:styleId="Sumrio5">
    <w:name w:val="toc 5"/>
    <w:basedOn w:val="Normal"/>
    <w:next w:val="Normal"/>
    <w:autoRedefine/>
    <w:uiPriority w:val="39"/>
    <w:rsid w:val="00C10F9A"/>
    <w:pPr>
      <w:tabs>
        <w:tab w:val="left" w:pos="1418"/>
        <w:tab w:val="right" w:leader="dot" w:pos="9061"/>
      </w:tabs>
      <w:spacing w:before="240" w:after="220" w:line="240" w:lineRule="auto"/>
      <w:ind w:left="960"/>
      <w:jc w:val="left"/>
    </w:pPr>
    <w:rPr>
      <w:rFonts w:eastAsia="Times New Roman" w:cs="Times New Roman"/>
      <w:b/>
      <w:noProof/>
      <w:szCs w:val="20"/>
      <w:lang w:eastAsia="es-ES"/>
    </w:rPr>
  </w:style>
  <w:style w:type="paragraph" w:styleId="Sumrio6">
    <w:name w:val="toc 6"/>
    <w:basedOn w:val="Normal"/>
    <w:next w:val="Normal"/>
    <w:autoRedefine/>
    <w:uiPriority w:val="39"/>
    <w:rsid w:val="00C10F9A"/>
    <w:pPr>
      <w:spacing w:before="240" w:after="220" w:line="240" w:lineRule="auto"/>
      <w:ind w:left="1200"/>
      <w:jc w:val="left"/>
    </w:pPr>
    <w:rPr>
      <w:rFonts w:eastAsia="Times New Roman" w:cs="Times New Roman"/>
      <w:sz w:val="18"/>
      <w:szCs w:val="20"/>
      <w:lang w:eastAsia="es-ES"/>
    </w:rPr>
  </w:style>
  <w:style w:type="paragraph" w:styleId="Sumrio7">
    <w:name w:val="toc 7"/>
    <w:basedOn w:val="Normal"/>
    <w:next w:val="Normal"/>
    <w:autoRedefine/>
    <w:uiPriority w:val="39"/>
    <w:rsid w:val="00C10F9A"/>
    <w:pPr>
      <w:spacing w:before="240" w:after="220" w:line="240" w:lineRule="auto"/>
      <w:ind w:left="1440"/>
      <w:jc w:val="left"/>
    </w:pPr>
    <w:rPr>
      <w:rFonts w:eastAsia="Times New Roman" w:cs="Times New Roman"/>
      <w:sz w:val="18"/>
      <w:szCs w:val="20"/>
      <w:lang w:eastAsia="es-ES"/>
    </w:rPr>
  </w:style>
  <w:style w:type="paragraph" w:styleId="Sumrio8">
    <w:name w:val="toc 8"/>
    <w:basedOn w:val="Normal"/>
    <w:next w:val="Normal"/>
    <w:autoRedefine/>
    <w:uiPriority w:val="39"/>
    <w:rsid w:val="00C10F9A"/>
    <w:pPr>
      <w:spacing w:before="240" w:after="220" w:line="240" w:lineRule="auto"/>
      <w:ind w:left="1680"/>
      <w:jc w:val="left"/>
    </w:pPr>
    <w:rPr>
      <w:rFonts w:eastAsia="Times New Roman" w:cs="Times New Roman"/>
      <w:sz w:val="18"/>
      <w:szCs w:val="20"/>
      <w:lang w:eastAsia="es-ES"/>
    </w:rPr>
  </w:style>
  <w:style w:type="paragraph" w:styleId="Sumrio9">
    <w:name w:val="toc 9"/>
    <w:basedOn w:val="Normal"/>
    <w:next w:val="Normal"/>
    <w:autoRedefine/>
    <w:uiPriority w:val="39"/>
    <w:rsid w:val="00C10F9A"/>
    <w:pPr>
      <w:spacing w:before="240" w:after="220" w:line="240" w:lineRule="auto"/>
      <w:ind w:left="1920"/>
      <w:jc w:val="left"/>
    </w:pPr>
    <w:rPr>
      <w:rFonts w:eastAsia="Times New Roman" w:cs="Times New Roman"/>
      <w:sz w:val="18"/>
      <w:szCs w:val="20"/>
      <w:lang w:eastAsia="es-ES"/>
    </w:rPr>
  </w:style>
  <w:style w:type="paragraph" w:customStyle="1" w:styleId="Textocaratula">
    <w:name w:val="Texto caratula"/>
    <w:basedOn w:val="Normal"/>
    <w:uiPriority w:val="99"/>
    <w:rsid w:val="00C10F9A"/>
    <w:pPr>
      <w:spacing w:before="220" w:after="360" w:line="240" w:lineRule="auto"/>
      <w:jc w:val="center"/>
    </w:pPr>
    <w:rPr>
      <w:rFonts w:eastAsia="Times New Roman" w:cs="Times New Roman"/>
      <w:b/>
      <w:caps/>
      <w:sz w:val="32"/>
      <w:szCs w:val="20"/>
      <w:lang w:eastAsia="es-ES"/>
    </w:rPr>
  </w:style>
  <w:style w:type="paragraph" w:styleId="Listadecontinuao4">
    <w:name w:val="List Continue 4"/>
    <w:basedOn w:val="Normal"/>
    <w:uiPriority w:val="99"/>
    <w:rsid w:val="00C10F9A"/>
    <w:pPr>
      <w:spacing w:before="240" w:after="220" w:line="240" w:lineRule="auto"/>
      <w:ind w:left="1132"/>
    </w:pPr>
    <w:rPr>
      <w:rFonts w:eastAsia="Times New Roman" w:cs="Times New Roman"/>
      <w:szCs w:val="20"/>
      <w:lang w:eastAsia="es-ES"/>
    </w:rPr>
  </w:style>
  <w:style w:type="paragraph" w:customStyle="1" w:styleId="Listanumerada1">
    <w:name w:val="Lista numerada 1"/>
    <w:basedOn w:val="Normal"/>
    <w:uiPriority w:val="99"/>
    <w:rsid w:val="00C10F9A"/>
    <w:pPr>
      <w:tabs>
        <w:tab w:val="num" w:pos="360"/>
      </w:tabs>
      <w:spacing w:before="240" w:after="220" w:line="240" w:lineRule="auto"/>
      <w:ind w:left="357" w:hanging="357"/>
    </w:pPr>
    <w:rPr>
      <w:rFonts w:eastAsia="Times New Roman" w:cs="Times New Roman"/>
      <w:szCs w:val="20"/>
      <w:lang w:eastAsia="es-ES"/>
    </w:rPr>
  </w:style>
  <w:style w:type="paragraph" w:customStyle="1" w:styleId="Listavietas1">
    <w:name w:val="Lista viñetas 1"/>
    <w:basedOn w:val="Normal"/>
    <w:autoRedefine/>
    <w:uiPriority w:val="99"/>
    <w:rsid w:val="00C10F9A"/>
    <w:pPr>
      <w:spacing w:before="240" w:after="220" w:line="240" w:lineRule="auto"/>
    </w:pPr>
    <w:rPr>
      <w:rFonts w:eastAsia="Times New Roman" w:cs="Times New Roman"/>
      <w:szCs w:val="20"/>
      <w:lang w:eastAsia="es-ES"/>
    </w:rPr>
  </w:style>
  <w:style w:type="paragraph" w:customStyle="1" w:styleId="Continuacin1">
    <w:name w:val="Continuación 1"/>
    <w:basedOn w:val="Normal"/>
    <w:uiPriority w:val="99"/>
    <w:semiHidden/>
    <w:rsid w:val="00C10F9A"/>
    <w:pPr>
      <w:spacing w:before="240" w:after="220" w:line="240" w:lineRule="auto"/>
      <w:ind w:left="357"/>
    </w:pPr>
    <w:rPr>
      <w:rFonts w:eastAsia="Times New Roman" w:cs="Times New Roman"/>
      <w:szCs w:val="20"/>
      <w:lang w:eastAsia="es-ES"/>
    </w:rPr>
  </w:style>
  <w:style w:type="paragraph" w:customStyle="1" w:styleId="Listanumerada2">
    <w:name w:val="Lista numerada 2"/>
    <w:basedOn w:val="Normal"/>
    <w:uiPriority w:val="99"/>
    <w:rsid w:val="00C10F9A"/>
    <w:pPr>
      <w:numPr>
        <w:numId w:val="14"/>
      </w:numPr>
      <w:spacing w:before="240" w:after="220" w:line="240" w:lineRule="auto"/>
    </w:pPr>
    <w:rPr>
      <w:rFonts w:eastAsia="Times New Roman" w:cs="Times New Roman"/>
      <w:szCs w:val="20"/>
      <w:lang w:eastAsia="es-ES"/>
    </w:rPr>
  </w:style>
  <w:style w:type="paragraph" w:customStyle="1" w:styleId="Continuacin2">
    <w:name w:val="Continuación 2"/>
    <w:basedOn w:val="Normal"/>
    <w:uiPriority w:val="99"/>
    <w:semiHidden/>
    <w:rsid w:val="00C10F9A"/>
    <w:pPr>
      <w:spacing w:before="240" w:after="220" w:line="240" w:lineRule="auto"/>
      <w:ind w:left="714"/>
    </w:pPr>
    <w:rPr>
      <w:rFonts w:eastAsia="Times New Roman" w:cs="Times New Roman"/>
      <w:szCs w:val="20"/>
      <w:lang w:eastAsia="es-ES"/>
    </w:rPr>
  </w:style>
  <w:style w:type="paragraph" w:styleId="Commarcadores2">
    <w:name w:val="List Bullet 2"/>
    <w:basedOn w:val="Normal"/>
    <w:autoRedefine/>
    <w:uiPriority w:val="99"/>
    <w:rsid w:val="00C10F9A"/>
    <w:pPr>
      <w:spacing w:before="240" w:after="220" w:line="240" w:lineRule="auto"/>
    </w:pPr>
    <w:rPr>
      <w:rFonts w:eastAsia="Times New Roman" w:cs="Times New Roman"/>
      <w:szCs w:val="20"/>
      <w:lang w:val="es-ES" w:eastAsia="es-ES"/>
    </w:rPr>
  </w:style>
  <w:style w:type="paragraph" w:customStyle="1" w:styleId="Listaletras2">
    <w:name w:val="Lista letras 2"/>
    <w:basedOn w:val="Normal"/>
    <w:uiPriority w:val="99"/>
    <w:rsid w:val="00C10F9A"/>
    <w:pPr>
      <w:numPr>
        <w:numId w:val="15"/>
      </w:numPr>
      <w:spacing w:before="240" w:after="220" w:line="240" w:lineRule="auto"/>
    </w:pPr>
    <w:rPr>
      <w:rFonts w:eastAsia="Times New Roman" w:cs="Times New Roman"/>
      <w:szCs w:val="20"/>
      <w:lang w:eastAsia="es-ES"/>
    </w:rPr>
  </w:style>
  <w:style w:type="paragraph" w:customStyle="1" w:styleId="Listaletra1">
    <w:name w:val="Lista letra 1"/>
    <w:basedOn w:val="Normal"/>
    <w:uiPriority w:val="99"/>
    <w:rsid w:val="00C10F9A"/>
    <w:pPr>
      <w:numPr>
        <w:numId w:val="16"/>
      </w:numPr>
      <w:spacing w:before="240" w:after="220" w:line="240" w:lineRule="auto"/>
    </w:pPr>
    <w:rPr>
      <w:rFonts w:eastAsia="Times New Roman" w:cs="Times New Roman"/>
      <w:szCs w:val="20"/>
      <w:lang w:eastAsia="es-ES"/>
    </w:rPr>
  </w:style>
  <w:style w:type="paragraph" w:styleId="Corpodetexto">
    <w:name w:val="Body Text"/>
    <w:basedOn w:val="Normal"/>
    <w:link w:val="CorpodetextoChar"/>
    <w:uiPriority w:val="99"/>
    <w:rsid w:val="00C10F9A"/>
    <w:pPr>
      <w:spacing w:before="240" w:after="220" w:line="240" w:lineRule="auto"/>
    </w:pPr>
    <w:rPr>
      <w:rFonts w:ascii="Calibri" w:eastAsia="Times New Roman" w:hAnsi="Calibri" w:cs="Times New Roman"/>
      <w:szCs w:val="20"/>
      <w:lang w:eastAsia="es-ES"/>
    </w:rPr>
  </w:style>
  <w:style w:type="character" w:customStyle="1" w:styleId="CorpodetextoChar">
    <w:name w:val="Corpo de texto Char"/>
    <w:basedOn w:val="Fontepargpadro"/>
    <w:link w:val="Corpodetexto"/>
    <w:uiPriority w:val="99"/>
    <w:rsid w:val="00C10F9A"/>
    <w:rPr>
      <w:rFonts w:ascii="Calibri" w:eastAsia="Times New Roman" w:hAnsi="Calibri" w:cs="Times New Roman"/>
      <w:sz w:val="26"/>
      <w:szCs w:val="20"/>
      <w:lang w:eastAsia="es-ES"/>
    </w:rPr>
  </w:style>
  <w:style w:type="paragraph" w:styleId="Primeirorecuodecorpodetexto">
    <w:name w:val="Body Text First Indent"/>
    <w:basedOn w:val="Normal"/>
    <w:link w:val="PrimeirorecuodecorpodetextoChar"/>
    <w:uiPriority w:val="99"/>
    <w:rsid w:val="00C10F9A"/>
    <w:pPr>
      <w:spacing w:before="240" w:after="220" w:line="240" w:lineRule="auto"/>
      <w:ind w:firstLine="210"/>
    </w:pPr>
    <w:rPr>
      <w:rFonts w:ascii="Calibri" w:eastAsia="Times New Roman" w:hAnsi="Calibri" w:cs="Times New Roman"/>
      <w:szCs w:val="20"/>
      <w:lang w:eastAsia="es-ES"/>
    </w:rPr>
  </w:style>
  <w:style w:type="character" w:customStyle="1" w:styleId="PrimeirorecuodecorpodetextoChar">
    <w:name w:val="Primeiro recuo de corpo de texto Char"/>
    <w:basedOn w:val="CorpodetextoChar"/>
    <w:link w:val="Primeirorecuodecorpodetexto"/>
    <w:uiPriority w:val="99"/>
    <w:rsid w:val="00C10F9A"/>
    <w:rPr>
      <w:rFonts w:ascii="Calibri" w:eastAsia="Times New Roman" w:hAnsi="Calibri" w:cs="Times New Roman"/>
      <w:sz w:val="26"/>
      <w:szCs w:val="20"/>
      <w:lang w:eastAsia="es-ES"/>
    </w:rPr>
  </w:style>
  <w:style w:type="paragraph" w:styleId="Recuodecorpodetexto2">
    <w:name w:val="Body Text Indent 2"/>
    <w:basedOn w:val="Normal"/>
    <w:link w:val="Recuodecorpodetexto2Char"/>
    <w:uiPriority w:val="99"/>
    <w:rsid w:val="00C10F9A"/>
    <w:pPr>
      <w:tabs>
        <w:tab w:val="left" w:pos="144"/>
        <w:tab w:val="left" w:pos="432"/>
        <w:tab w:val="left" w:pos="576"/>
        <w:tab w:val="num" w:pos="757"/>
        <w:tab w:val="left" w:pos="851"/>
        <w:tab w:val="left" w:pos="1152"/>
      </w:tabs>
      <w:spacing w:after="220" w:line="240" w:lineRule="auto"/>
    </w:pPr>
    <w:rPr>
      <w:rFonts w:ascii="Calibri" w:eastAsia="Times New Roman" w:hAnsi="Calibri" w:cs="Times New Roman"/>
      <w:b/>
      <w:i/>
      <w:szCs w:val="20"/>
      <w:lang w:val="es-ES_tradnl" w:eastAsia="es-ES"/>
    </w:rPr>
  </w:style>
  <w:style w:type="character" w:customStyle="1" w:styleId="Recuodecorpodetexto2Char">
    <w:name w:val="Recuo de corpo de texto 2 Char"/>
    <w:basedOn w:val="Fontepargpadro"/>
    <w:link w:val="Recuodecorpodetexto2"/>
    <w:uiPriority w:val="99"/>
    <w:rsid w:val="00C10F9A"/>
    <w:rPr>
      <w:rFonts w:ascii="Calibri" w:eastAsia="Times New Roman" w:hAnsi="Calibri" w:cs="Times New Roman"/>
      <w:b/>
      <w:i/>
      <w:sz w:val="26"/>
      <w:szCs w:val="20"/>
      <w:lang w:val="es-ES_tradnl" w:eastAsia="es-ES"/>
    </w:rPr>
  </w:style>
  <w:style w:type="paragraph" w:customStyle="1" w:styleId="TtuloCentradoAzul">
    <w:name w:val="Título Centrado Azul"/>
    <w:basedOn w:val="Ttulo"/>
    <w:uiPriority w:val="99"/>
    <w:rsid w:val="00C10F9A"/>
    <w:pPr>
      <w:spacing w:before="480" w:after="480"/>
      <w:ind w:left="357" w:hanging="357"/>
    </w:pPr>
    <w:rPr>
      <w:bCs/>
      <w:sz w:val="32"/>
    </w:rPr>
  </w:style>
  <w:style w:type="paragraph" w:styleId="Commarcadores3">
    <w:name w:val="List Bullet 3"/>
    <w:basedOn w:val="Normal"/>
    <w:autoRedefine/>
    <w:uiPriority w:val="99"/>
    <w:rsid w:val="00C10F9A"/>
    <w:pPr>
      <w:numPr>
        <w:numId w:val="17"/>
      </w:numPr>
      <w:tabs>
        <w:tab w:val="left" w:pos="926"/>
      </w:tabs>
      <w:spacing w:before="240" w:after="220" w:line="240" w:lineRule="auto"/>
      <w:ind w:left="357" w:hanging="357"/>
    </w:pPr>
    <w:rPr>
      <w:rFonts w:eastAsia="Times New Roman" w:cs="Times New Roman"/>
      <w:szCs w:val="20"/>
      <w:lang w:val="es-AR" w:eastAsia="es-ES"/>
    </w:rPr>
  </w:style>
  <w:style w:type="paragraph" w:styleId="Recuodecorpodetexto">
    <w:name w:val="Body Text Indent"/>
    <w:basedOn w:val="Normal"/>
    <w:link w:val="RecuodecorpodetextoChar"/>
    <w:uiPriority w:val="99"/>
    <w:rsid w:val="00C10F9A"/>
    <w:pPr>
      <w:spacing w:after="220" w:line="240" w:lineRule="auto"/>
      <w:ind w:firstLine="1134"/>
      <w:jc w:val="center"/>
    </w:pPr>
    <w:rPr>
      <w:rFonts w:ascii="Calibri" w:eastAsia="Times New Roman" w:hAnsi="Calibri" w:cs="Times New Roman"/>
      <w:i/>
      <w:sz w:val="20"/>
      <w:szCs w:val="20"/>
      <w:lang w:val="es-AR" w:eastAsia="es-ES"/>
    </w:rPr>
  </w:style>
  <w:style w:type="character" w:customStyle="1" w:styleId="RecuodecorpodetextoChar">
    <w:name w:val="Recuo de corpo de texto Char"/>
    <w:basedOn w:val="Fontepargpadro"/>
    <w:link w:val="Recuodecorpodetexto"/>
    <w:uiPriority w:val="99"/>
    <w:rsid w:val="00C10F9A"/>
    <w:rPr>
      <w:rFonts w:ascii="Calibri" w:eastAsia="Times New Roman" w:hAnsi="Calibri" w:cs="Times New Roman"/>
      <w:i/>
      <w:sz w:val="20"/>
      <w:szCs w:val="20"/>
      <w:lang w:val="es-AR" w:eastAsia="es-ES"/>
    </w:rPr>
  </w:style>
  <w:style w:type="paragraph" w:styleId="Recuodecorpodetexto3">
    <w:name w:val="Body Text Indent 3"/>
    <w:basedOn w:val="Normal"/>
    <w:link w:val="Recuodecorpodetexto3Char"/>
    <w:uiPriority w:val="99"/>
    <w:rsid w:val="00C10F9A"/>
    <w:pPr>
      <w:keepNext/>
      <w:keepLines/>
      <w:spacing w:after="220" w:line="240" w:lineRule="auto"/>
      <w:ind w:left="709" w:hanging="709"/>
    </w:pPr>
    <w:rPr>
      <w:rFonts w:ascii="Calibri" w:eastAsia="Times New Roman" w:hAnsi="Calibri" w:cs="Times New Roman"/>
      <w:noProof/>
      <w:sz w:val="20"/>
      <w:szCs w:val="20"/>
      <w:lang w:eastAsia="es-ES"/>
    </w:rPr>
  </w:style>
  <w:style w:type="character" w:customStyle="1" w:styleId="Recuodecorpodetexto3Char">
    <w:name w:val="Recuo de corpo de texto 3 Char"/>
    <w:basedOn w:val="Fontepargpadro"/>
    <w:link w:val="Recuodecorpodetexto3"/>
    <w:uiPriority w:val="99"/>
    <w:rsid w:val="00C10F9A"/>
    <w:rPr>
      <w:rFonts w:ascii="Calibri" w:eastAsia="Times New Roman" w:hAnsi="Calibri" w:cs="Times New Roman"/>
      <w:noProof/>
      <w:sz w:val="20"/>
      <w:szCs w:val="20"/>
      <w:lang w:eastAsia="es-ES"/>
    </w:rPr>
  </w:style>
  <w:style w:type="paragraph" w:customStyle="1" w:styleId="Anexos">
    <w:name w:val="Anexos"/>
    <w:basedOn w:val="Recuodecorpodetexto2"/>
    <w:autoRedefine/>
    <w:uiPriority w:val="99"/>
    <w:semiHidden/>
    <w:rsid w:val="00C10F9A"/>
    <w:pPr>
      <w:numPr>
        <w:numId w:val="18"/>
      </w:numPr>
      <w:spacing w:before="120"/>
      <w:ind w:left="1211"/>
    </w:pPr>
    <w:rPr>
      <w:bCs/>
      <w:iCs/>
      <w:sz w:val="20"/>
    </w:rPr>
  </w:style>
  <w:style w:type="paragraph" w:customStyle="1" w:styleId="EstiloNegritaAzulSombraCentradoDespus0pto">
    <w:name w:val="Estilo Negrita Azul Sombra Centrado Después:  0 pto"/>
    <w:basedOn w:val="Normal"/>
    <w:autoRedefine/>
    <w:uiPriority w:val="99"/>
    <w:semiHidden/>
    <w:rsid w:val="00C10F9A"/>
    <w:pPr>
      <w:spacing w:before="240" w:after="220" w:line="240" w:lineRule="auto"/>
      <w:ind w:left="2832"/>
      <w:jc w:val="center"/>
    </w:pPr>
    <w:rPr>
      <w:rFonts w:eastAsia="Times New Roman" w:cs="Times New Roman"/>
      <w:b/>
      <w:bCs/>
      <w:i/>
      <w:color w:val="0000FF"/>
      <w:szCs w:val="20"/>
      <w:lang w:eastAsia="es-ES"/>
    </w:rPr>
  </w:style>
  <w:style w:type="paragraph" w:customStyle="1" w:styleId="Estilo10ptIzquierdaAntes0ptoDespus0pto">
    <w:name w:val="Estilo 10 pt Izquierda Antes:  0 pto Después:  0 pto"/>
    <w:basedOn w:val="Normal"/>
    <w:autoRedefine/>
    <w:uiPriority w:val="99"/>
    <w:semiHidden/>
    <w:rsid w:val="00C10F9A"/>
    <w:pPr>
      <w:numPr>
        <w:numId w:val="19"/>
      </w:numPr>
      <w:spacing w:after="220" w:line="240" w:lineRule="auto"/>
      <w:ind w:left="992"/>
      <w:jc w:val="left"/>
    </w:pPr>
    <w:rPr>
      <w:rFonts w:eastAsia="Times New Roman" w:cs="Times New Roman"/>
      <w:sz w:val="20"/>
      <w:szCs w:val="20"/>
      <w:lang w:eastAsia="es-ES"/>
    </w:rPr>
  </w:style>
  <w:style w:type="paragraph" w:customStyle="1" w:styleId="EstiloColorpersonalizadoRGB51102153">
    <w:name w:val="Estilo Color personalizado(RGB(51102153))"/>
    <w:basedOn w:val="Normal"/>
    <w:link w:val="EstiloColorpersonalizadoRGB51102153Car"/>
    <w:autoRedefine/>
    <w:uiPriority w:val="99"/>
    <w:semiHidden/>
    <w:rsid w:val="00C10F9A"/>
    <w:pPr>
      <w:spacing w:before="240" w:after="220" w:line="240" w:lineRule="auto"/>
      <w:ind w:left="3742"/>
    </w:pPr>
    <w:rPr>
      <w:rFonts w:ascii="Calibri" w:eastAsia="Times New Roman" w:hAnsi="Calibri" w:cs="Times New Roman"/>
      <w:color w:val="336699"/>
      <w:sz w:val="18"/>
      <w:szCs w:val="20"/>
      <w:lang w:val="es-AR" w:eastAsia="es-ES"/>
    </w:rPr>
  </w:style>
  <w:style w:type="character" w:customStyle="1" w:styleId="EstiloColorpersonalizadoRGB51102153Car">
    <w:name w:val="Estilo Color personalizado(RGB(51102153)) Car"/>
    <w:link w:val="EstiloColorpersonalizadoRGB51102153"/>
    <w:uiPriority w:val="99"/>
    <w:semiHidden/>
    <w:locked/>
    <w:rsid w:val="00C10F9A"/>
    <w:rPr>
      <w:rFonts w:ascii="Calibri" w:eastAsia="Times New Roman" w:hAnsi="Calibri" w:cs="Times New Roman"/>
      <w:color w:val="336699"/>
      <w:sz w:val="18"/>
      <w:szCs w:val="20"/>
      <w:lang w:val="es-AR" w:eastAsia="es-ES"/>
    </w:rPr>
  </w:style>
  <w:style w:type="paragraph" w:customStyle="1" w:styleId="EstiloEstiloColorpersonalizadoRGB51102153Cursiva">
    <w:name w:val="Estilo Estilo Color personalizado(RGB(51102153)) + Cursiva"/>
    <w:basedOn w:val="EstiloColorpersonalizadoRGB51102153"/>
    <w:link w:val="EstiloEstiloColorpersonalizadoRGB51102153CursivaCar"/>
    <w:autoRedefine/>
    <w:uiPriority w:val="99"/>
    <w:semiHidden/>
    <w:rsid w:val="00C10F9A"/>
    <w:rPr>
      <w:i/>
    </w:rPr>
  </w:style>
  <w:style w:type="character" w:customStyle="1" w:styleId="EstiloEstiloColorpersonalizadoRGB51102153CursivaCar">
    <w:name w:val="Estilo Estilo Color personalizado(RGB(51102153)) + Cursiva Car"/>
    <w:link w:val="EstiloEstiloColorpersonalizadoRGB51102153Cursiva"/>
    <w:uiPriority w:val="99"/>
    <w:semiHidden/>
    <w:locked/>
    <w:rsid w:val="00C10F9A"/>
    <w:rPr>
      <w:rFonts w:ascii="Calibri" w:eastAsia="Times New Roman" w:hAnsi="Calibri" w:cs="Times New Roman"/>
      <w:i/>
      <w:color w:val="336699"/>
      <w:sz w:val="18"/>
      <w:szCs w:val="20"/>
      <w:lang w:val="es-AR" w:eastAsia="es-ES"/>
    </w:rPr>
  </w:style>
  <w:style w:type="paragraph" w:customStyle="1" w:styleId="EstiloTitulo1IzquierdaPrimeralnea675cmDespus0pto">
    <w:name w:val="Estilo Titulo1 + Izquierda Primera línea:  675 cm Después:  0 pto"/>
    <w:basedOn w:val="Normal"/>
    <w:autoRedefine/>
    <w:uiPriority w:val="99"/>
    <w:semiHidden/>
    <w:rsid w:val="00C10F9A"/>
    <w:pPr>
      <w:spacing w:before="240" w:after="220" w:line="240" w:lineRule="auto"/>
      <w:ind w:firstLine="3828"/>
      <w:jc w:val="left"/>
    </w:pPr>
    <w:rPr>
      <w:rFonts w:eastAsia="Times New Roman" w:cs="Times New Roman"/>
      <w:szCs w:val="20"/>
      <w:lang w:eastAsia="es-ES"/>
    </w:rPr>
  </w:style>
  <w:style w:type="paragraph" w:customStyle="1" w:styleId="EstiloArial10ptColorpersonalizadoRGB51102153Izquierda">
    <w:name w:val="Estilo Arial 10 pt Color personalizado(RGB(51102153)) Izquierda..."/>
    <w:basedOn w:val="Normal"/>
    <w:autoRedefine/>
    <w:uiPriority w:val="99"/>
    <w:rsid w:val="00C10F9A"/>
    <w:pPr>
      <w:spacing w:after="220" w:line="240" w:lineRule="auto"/>
      <w:ind w:left="3742"/>
      <w:jc w:val="left"/>
    </w:pPr>
    <w:rPr>
      <w:rFonts w:eastAsia="Times New Roman" w:cs="Times New Roman"/>
      <w:color w:val="336699"/>
      <w:szCs w:val="20"/>
      <w:lang w:val="es-ES" w:eastAsia="es-ES"/>
    </w:rPr>
  </w:style>
  <w:style w:type="paragraph" w:styleId="Lista2">
    <w:name w:val="List 2"/>
    <w:basedOn w:val="Normal"/>
    <w:uiPriority w:val="99"/>
    <w:rsid w:val="00C10F9A"/>
    <w:pPr>
      <w:spacing w:before="240" w:after="220" w:line="240" w:lineRule="auto"/>
      <w:ind w:left="566" w:hanging="283"/>
    </w:pPr>
    <w:rPr>
      <w:rFonts w:eastAsia="Times New Roman" w:cs="Times New Roman"/>
      <w:szCs w:val="20"/>
      <w:lang w:eastAsia="es-ES"/>
    </w:rPr>
  </w:style>
  <w:style w:type="paragraph" w:styleId="Numerada">
    <w:name w:val="List Number"/>
    <w:basedOn w:val="Normal"/>
    <w:autoRedefine/>
    <w:uiPriority w:val="99"/>
    <w:rsid w:val="00C10F9A"/>
    <w:pPr>
      <w:keepNext/>
      <w:keepLines/>
      <w:spacing w:before="240" w:after="220" w:line="240" w:lineRule="auto"/>
      <w:ind w:left="357" w:hanging="357"/>
    </w:pPr>
    <w:rPr>
      <w:rFonts w:eastAsia="Times New Roman" w:cs="Times New Roman"/>
      <w:szCs w:val="20"/>
      <w:lang w:eastAsia="es-ES"/>
    </w:rPr>
  </w:style>
  <w:style w:type="paragraph" w:styleId="Numerada2">
    <w:name w:val="List Number 2"/>
    <w:basedOn w:val="Normal"/>
    <w:autoRedefine/>
    <w:uiPriority w:val="99"/>
    <w:rsid w:val="00C10F9A"/>
    <w:pPr>
      <w:numPr>
        <w:numId w:val="8"/>
      </w:numPr>
      <w:tabs>
        <w:tab w:val="num" w:pos="643"/>
      </w:tabs>
      <w:spacing w:before="240" w:after="220" w:line="240" w:lineRule="auto"/>
      <w:ind w:left="641" w:hanging="357"/>
    </w:pPr>
    <w:rPr>
      <w:rFonts w:eastAsia="Times New Roman" w:cs="Times New Roman"/>
      <w:szCs w:val="20"/>
      <w:lang w:eastAsia="es-ES"/>
    </w:rPr>
  </w:style>
  <w:style w:type="paragraph" w:styleId="Commarcadores">
    <w:name w:val="List Bullet"/>
    <w:basedOn w:val="Normal"/>
    <w:autoRedefine/>
    <w:uiPriority w:val="99"/>
    <w:rsid w:val="00C10F9A"/>
    <w:pPr>
      <w:numPr>
        <w:numId w:val="9"/>
      </w:numPr>
      <w:tabs>
        <w:tab w:val="num" w:pos="360"/>
      </w:tabs>
      <w:spacing w:before="240" w:after="220" w:line="240" w:lineRule="auto"/>
      <w:ind w:left="357" w:hanging="357"/>
    </w:pPr>
    <w:rPr>
      <w:rFonts w:eastAsia="Times New Roman" w:cs="Times New Roman"/>
      <w:szCs w:val="20"/>
      <w:lang w:eastAsia="es-ES"/>
    </w:rPr>
  </w:style>
  <w:style w:type="paragraph" w:customStyle="1" w:styleId="EstiloTtuloCentradoSombraVersalesSinMaysculasAntes3">
    <w:name w:val="Estilo Título Centrado + Sombra Versales Sin Mayúsculas Antes:  3..."/>
    <w:basedOn w:val="Normal"/>
    <w:autoRedefine/>
    <w:uiPriority w:val="99"/>
    <w:semiHidden/>
    <w:rsid w:val="00C10F9A"/>
    <w:pPr>
      <w:tabs>
        <w:tab w:val="left" w:pos="284"/>
      </w:tabs>
      <w:spacing w:before="240" w:after="240" w:line="440" w:lineRule="atLeast"/>
      <w:jc w:val="center"/>
    </w:pPr>
    <w:rPr>
      <w:rFonts w:eastAsia="Times New Roman" w:cs="Times New Roman"/>
      <w:b/>
      <w:bCs/>
      <w:caps/>
      <w:sz w:val="28"/>
      <w:szCs w:val="20"/>
      <w:lang w:val="es-ES" w:eastAsia="es-ES"/>
    </w:rPr>
  </w:style>
  <w:style w:type="paragraph" w:customStyle="1" w:styleId="Indent1">
    <w:name w:val="Indent 1"/>
    <w:basedOn w:val="Normal"/>
    <w:uiPriority w:val="99"/>
    <w:semiHidden/>
    <w:rsid w:val="00C10F9A"/>
    <w:pPr>
      <w:spacing w:before="240" w:after="220" w:line="240" w:lineRule="auto"/>
    </w:pPr>
    <w:rPr>
      <w:rFonts w:eastAsia="Times New Roman" w:cs="Times New Roman"/>
      <w:szCs w:val="20"/>
      <w:lang w:val="es-AR" w:eastAsia="es-ES"/>
    </w:rPr>
  </w:style>
  <w:style w:type="paragraph" w:customStyle="1" w:styleId="EstiloPortadafechaynmeroPH">
    <w:name w:val="Estilo Portada fecha y número PH"/>
    <w:basedOn w:val="EstiloArial10ptColorpersonalizadoRGB51102153Izquierda"/>
    <w:autoRedefine/>
    <w:uiPriority w:val="99"/>
    <w:rsid w:val="00C10F9A"/>
    <w:pPr>
      <w:spacing w:before="240"/>
      <w:ind w:left="357"/>
    </w:pPr>
  </w:style>
  <w:style w:type="paragraph" w:customStyle="1" w:styleId="TitulodeCaratula">
    <w:name w:val="Titulo de Caratula"/>
    <w:basedOn w:val="Normal"/>
    <w:uiPriority w:val="99"/>
    <w:rsid w:val="00C10F9A"/>
    <w:pPr>
      <w:keepNext/>
      <w:keepLines/>
      <w:spacing w:before="240" w:after="220" w:line="300" w:lineRule="auto"/>
      <w:ind w:left="4536" w:firstLine="4536"/>
    </w:pPr>
    <w:rPr>
      <w:rFonts w:eastAsia="Times New Roman" w:cs="Times New Roman"/>
      <w:b/>
      <w:caps/>
      <w:color w:val="336699"/>
      <w:sz w:val="28"/>
      <w:szCs w:val="20"/>
      <w:lang w:eastAsia="es-ES"/>
    </w:rPr>
  </w:style>
  <w:style w:type="paragraph" w:customStyle="1" w:styleId="EstiloEpgrafePrimeralnea0cm">
    <w:name w:val="Estilo Epígrafe + Primera línea:  0 cm"/>
    <w:basedOn w:val="Legenda"/>
    <w:uiPriority w:val="99"/>
    <w:rsid w:val="00C10F9A"/>
    <w:pPr>
      <w:keepNext/>
      <w:keepLines/>
      <w:spacing w:before="240" w:after="60"/>
      <w:ind w:left="720" w:hanging="720"/>
      <w:jc w:val="left"/>
    </w:pPr>
    <w:rPr>
      <w:rFonts w:ascii="Times New Roman" w:eastAsia="Times New Roman" w:hAnsi="Times New Roman" w:cs="Times New Roman"/>
      <w:bCs w:val="0"/>
      <w:color w:val="auto"/>
      <w:sz w:val="20"/>
      <w:szCs w:val="20"/>
      <w:lang w:eastAsia="es-ES"/>
    </w:rPr>
  </w:style>
  <w:style w:type="paragraph" w:customStyle="1" w:styleId="Default">
    <w:name w:val="Default"/>
    <w:rsid w:val="00C10F9A"/>
    <w:pPr>
      <w:autoSpaceDE w:val="0"/>
      <w:autoSpaceDN w:val="0"/>
      <w:adjustRightInd w:val="0"/>
      <w:spacing w:after="0" w:line="240" w:lineRule="auto"/>
    </w:pPr>
    <w:rPr>
      <w:rFonts w:ascii="Arial" w:eastAsia="Times New Roman" w:hAnsi="Arial" w:cs="Arial"/>
      <w:color w:val="000000"/>
      <w:sz w:val="24"/>
      <w:szCs w:val="24"/>
      <w:lang w:val="en-US" w:eastAsia="es-AR"/>
    </w:rPr>
  </w:style>
  <w:style w:type="character" w:customStyle="1" w:styleId="ft">
    <w:name w:val="ft"/>
    <w:uiPriority w:val="99"/>
    <w:rsid w:val="00C10F9A"/>
  </w:style>
  <w:style w:type="paragraph" w:styleId="TextosemFormatao">
    <w:name w:val="Plain Text"/>
    <w:basedOn w:val="Normal"/>
    <w:link w:val="TextosemFormataoChar"/>
    <w:uiPriority w:val="99"/>
    <w:rsid w:val="00C10F9A"/>
    <w:pPr>
      <w:spacing w:after="220" w:line="240" w:lineRule="auto"/>
      <w:jc w:val="left"/>
    </w:pPr>
    <w:rPr>
      <w:rFonts w:ascii="Consolas" w:eastAsia="Times New Roman" w:hAnsi="Consolas" w:cs="Times New Roman"/>
      <w:sz w:val="21"/>
      <w:szCs w:val="20"/>
      <w:lang w:val="en-US" w:eastAsia="pt-BR"/>
    </w:rPr>
  </w:style>
  <w:style w:type="character" w:customStyle="1" w:styleId="TextosemFormataoChar">
    <w:name w:val="Texto sem Formatação Char"/>
    <w:basedOn w:val="Fontepargpadro"/>
    <w:link w:val="TextosemFormatao"/>
    <w:uiPriority w:val="99"/>
    <w:rsid w:val="00C10F9A"/>
    <w:rPr>
      <w:rFonts w:ascii="Consolas" w:eastAsia="Times New Roman" w:hAnsi="Consolas" w:cs="Times New Roman"/>
      <w:sz w:val="21"/>
      <w:szCs w:val="20"/>
      <w:lang w:val="en-US" w:eastAsia="pt-BR"/>
    </w:rPr>
  </w:style>
  <w:style w:type="paragraph" w:customStyle="1" w:styleId="Estilo5">
    <w:name w:val="Estilo5"/>
    <w:basedOn w:val="Ttulo4"/>
    <w:link w:val="Estilo5Car"/>
    <w:uiPriority w:val="99"/>
    <w:rsid w:val="00C10F9A"/>
    <w:pPr>
      <w:keepLines w:val="0"/>
      <w:tabs>
        <w:tab w:val="clear" w:pos="284"/>
      </w:tabs>
    </w:pPr>
    <w:rPr>
      <w:rFonts w:ascii="Arial Negrita" w:hAnsi="Arial Negrita"/>
      <w:b w:val="0"/>
      <w:sz w:val="22"/>
    </w:rPr>
  </w:style>
  <w:style w:type="character" w:customStyle="1" w:styleId="Estilo5Car">
    <w:name w:val="Estilo5 Car"/>
    <w:link w:val="Estilo5"/>
    <w:uiPriority w:val="99"/>
    <w:locked/>
    <w:rsid w:val="00C10F9A"/>
    <w:rPr>
      <w:rFonts w:ascii="Arial Negrita" w:eastAsia="Times New Roman" w:hAnsi="Arial Negrita" w:cs="Times New Roman"/>
      <w:i/>
      <w:szCs w:val="20"/>
      <w:lang w:eastAsia="es-ES"/>
    </w:rPr>
  </w:style>
  <w:style w:type="character" w:styleId="Nmerodelinha">
    <w:name w:val="line number"/>
    <w:uiPriority w:val="99"/>
    <w:rsid w:val="00C10F9A"/>
    <w:rPr>
      <w:rFonts w:cs="Times New Roman"/>
    </w:rPr>
  </w:style>
  <w:style w:type="character" w:customStyle="1" w:styleId="Heading4Char1">
    <w:name w:val="Heading 4 Char1"/>
    <w:aliases w:val="Título 41 Char1,( i )1 Char1,o1 Char1,41 Char1,Título 4B1 Char1,h411 Char1,h42 Char1,aa1 Char1,LetHead41 Char1,MisHead41 Char1,Normalhead41 Char1,l41 Char1,I41 Char1,Normal Heading 41 Char1,Sub-Minor1 Char1,Level 2 - a1 Char1,H410 Char1"/>
    <w:uiPriority w:val="99"/>
    <w:locked/>
    <w:rsid w:val="00C10F9A"/>
    <w:rPr>
      <w:rFonts w:ascii="Arial Negrita" w:hAnsi="Arial Negrita"/>
      <w:i/>
      <w:sz w:val="22"/>
      <w:lang w:val="pt-BR" w:eastAsia="es-ES"/>
    </w:rPr>
  </w:style>
  <w:style w:type="character" w:customStyle="1" w:styleId="Heading1Char1">
    <w:name w:val="Heading 1 Char1"/>
    <w:aliases w:val="ARTICULO 1º Char1,Headline Char1,1 ghost Char1,g Char1,Titre1 Char1,1 Char1,FIAS Char1,Section Heading Char1,HEADING 1 Char1,Section Char1,h1 Char1,capitulo Char1,Headline Car Char1,LetHead1 Char1,MisHead1 Char1,Normalhead1 Char1"/>
    <w:uiPriority w:val="99"/>
    <w:locked/>
    <w:rsid w:val="00C10F9A"/>
    <w:rPr>
      <w:rFonts w:ascii="Arial" w:hAnsi="Arial"/>
      <w:b/>
      <w:caps/>
      <w:sz w:val="28"/>
      <w:lang w:eastAsia="es-ES"/>
    </w:rPr>
  </w:style>
  <w:style w:type="character" w:customStyle="1" w:styleId="Heading3Char1">
    <w:name w:val="Heading 3 Char1"/>
    <w:aliases w:val="h3 Char1,3 Char1,Minor Char1,No Indent Char1,Newshead1 Char1,C Heading Char1,Half Space Char1,Título 3_PDAPM_3 Char1,h31 Char1,Titre 3 Char1,l3 Char1,CT Char1,LetHead3 Char1,Normal Heading 3 Char1,MisHead3 Char1,Normalhead3 Char1"/>
    <w:uiPriority w:val="99"/>
    <w:locked/>
    <w:rsid w:val="00C10F9A"/>
    <w:rPr>
      <w:rFonts w:ascii="Arial Negrita" w:hAnsi="Arial Negrita"/>
      <w:b/>
      <w:sz w:val="22"/>
      <w:lang w:eastAsia="es-ES"/>
    </w:rPr>
  </w:style>
  <w:style w:type="character" w:styleId="HiperlinkVisitado">
    <w:name w:val="FollowedHyperlink"/>
    <w:uiPriority w:val="99"/>
    <w:rsid w:val="00C10F9A"/>
    <w:rPr>
      <w:rFonts w:cs="Times New Roman"/>
      <w:color w:val="800080"/>
      <w:u w:val="single"/>
    </w:rPr>
  </w:style>
  <w:style w:type="paragraph" w:customStyle="1" w:styleId="xl67">
    <w:name w:val="xl67"/>
    <w:basedOn w:val="Normal"/>
    <w:uiPriority w:val="99"/>
    <w:rsid w:val="00C10F9A"/>
    <w:pPr>
      <w:spacing w:before="100" w:beforeAutospacing="1" w:after="100" w:afterAutospacing="1" w:line="240" w:lineRule="auto"/>
      <w:jc w:val="left"/>
    </w:pPr>
    <w:rPr>
      <w:rFonts w:eastAsia="Times New Roman" w:cs="Times New Roman"/>
      <w:sz w:val="20"/>
      <w:szCs w:val="20"/>
      <w:lang w:eastAsia="pt-BR"/>
    </w:rPr>
  </w:style>
  <w:style w:type="paragraph" w:customStyle="1" w:styleId="xl68">
    <w:name w:val="xl68"/>
    <w:basedOn w:val="Normal"/>
    <w:uiPriority w:val="99"/>
    <w:rsid w:val="00C1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69">
    <w:name w:val="xl69"/>
    <w:basedOn w:val="Normal"/>
    <w:uiPriority w:val="99"/>
    <w:rsid w:val="00C10F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70">
    <w:name w:val="xl70"/>
    <w:basedOn w:val="Normal"/>
    <w:uiPriority w:val="99"/>
    <w:rsid w:val="00C1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Arial"/>
      <w:color w:val="000000"/>
      <w:sz w:val="20"/>
      <w:szCs w:val="20"/>
      <w:lang w:eastAsia="pt-BR"/>
    </w:rPr>
  </w:style>
  <w:style w:type="paragraph" w:customStyle="1" w:styleId="xl71">
    <w:name w:val="xl71"/>
    <w:basedOn w:val="Normal"/>
    <w:uiPriority w:val="99"/>
    <w:rsid w:val="00C10F9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eastAsia="Times New Roman" w:cs="Times New Roman"/>
      <w:sz w:val="20"/>
      <w:szCs w:val="20"/>
      <w:lang w:eastAsia="pt-BR"/>
    </w:rPr>
  </w:style>
  <w:style w:type="paragraph" w:customStyle="1" w:styleId="xl72">
    <w:name w:val="xl72"/>
    <w:basedOn w:val="Normal"/>
    <w:uiPriority w:val="99"/>
    <w:rsid w:val="00C10F9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eastAsia="Times New Roman" w:cs="Times New Roman"/>
      <w:sz w:val="20"/>
      <w:szCs w:val="20"/>
      <w:lang w:eastAsia="pt-BR"/>
    </w:rPr>
  </w:style>
  <w:style w:type="paragraph" w:customStyle="1" w:styleId="xl73">
    <w:name w:val="xl73"/>
    <w:basedOn w:val="Normal"/>
    <w:uiPriority w:val="99"/>
    <w:rsid w:val="00C10F9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74">
    <w:name w:val="xl74"/>
    <w:basedOn w:val="Normal"/>
    <w:uiPriority w:val="99"/>
    <w:rsid w:val="00C10F9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eastAsia="Times New Roman" w:cs="Times New Roman"/>
      <w:sz w:val="20"/>
      <w:szCs w:val="20"/>
      <w:lang w:eastAsia="pt-BR"/>
    </w:rPr>
  </w:style>
  <w:style w:type="paragraph" w:customStyle="1" w:styleId="xl75">
    <w:name w:val="xl75"/>
    <w:basedOn w:val="Normal"/>
    <w:uiPriority w:val="99"/>
    <w:rsid w:val="00C1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0"/>
      <w:szCs w:val="20"/>
      <w:lang w:eastAsia="pt-BR"/>
    </w:rPr>
  </w:style>
  <w:style w:type="paragraph" w:customStyle="1" w:styleId="xl76">
    <w:name w:val="xl76"/>
    <w:basedOn w:val="Normal"/>
    <w:uiPriority w:val="99"/>
    <w:rsid w:val="00C10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lang w:eastAsia="pt-BR"/>
    </w:rPr>
  </w:style>
  <w:style w:type="paragraph" w:customStyle="1" w:styleId="xl77">
    <w:name w:val="xl77"/>
    <w:basedOn w:val="Normal"/>
    <w:uiPriority w:val="99"/>
    <w:rsid w:val="00C1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Arial"/>
      <w:sz w:val="20"/>
      <w:szCs w:val="20"/>
      <w:lang w:eastAsia="pt-BR"/>
    </w:rPr>
  </w:style>
  <w:style w:type="paragraph" w:customStyle="1" w:styleId="xl78">
    <w:name w:val="xl78"/>
    <w:basedOn w:val="Normal"/>
    <w:uiPriority w:val="99"/>
    <w:rsid w:val="00C1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sz w:val="20"/>
      <w:szCs w:val="20"/>
      <w:lang w:eastAsia="pt-BR"/>
    </w:rPr>
  </w:style>
  <w:style w:type="paragraph" w:customStyle="1" w:styleId="xl79">
    <w:name w:val="xl79"/>
    <w:basedOn w:val="Normal"/>
    <w:uiPriority w:val="99"/>
    <w:rsid w:val="00C10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pt-BR"/>
    </w:rPr>
  </w:style>
  <w:style w:type="paragraph" w:customStyle="1" w:styleId="xl80">
    <w:name w:val="xl80"/>
    <w:basedOn w:val="Normal"/>
    <w:uiPriority w:val="99"/>
    <w:rsid w:val="00C10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pt-BR"/>
    </w:rPr>
  </w:style>
  <w:style w:type="paragraph" w:customStyle="1" w:styleId="xl81">
    <w:name w:val="xl81"/>
    <w:basedOn w:val="Normal"/>
    <w:uiPriority w:val="99"/>
    <w:rsid w:val="00C10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0"/>
      <w:szCs w:val="20"/>
      <w:lang w:eastAsia="pt-BR"/>
    </w:rPr>
  </w:style>
  <w:style w:type="paragraph" w:customStyle="1" w:styleId="xl82">
    <w:name w:val="xl82"/>
    <w:basedOn w:val="Normal"/>
    <w:uiPriority w:val="99"/>
    <w:rsid w:val="00C10F9A"/>
    <w:pPr>
      <w:pBdr>
        <w:top w:val="single" w:sz="4" w:space="0" w:color="auto"/>
        <w:left w:val="single" w:sz="4" w:space="0" w:color="auto"/>
      </w:pBdr>
      <w:shd w:val="clear" w:color="000000" w:fill="254061"/>
      <w:spacing w:before="100" w:beforeAutospacing="1" w:after="100" w:afterAutospacing="1" w:line="240" w:lineRule="auto"/>
      <w:jc w:val="center"/>
    </w:pPr>
    <w:rPr>
      <w:rFonts w:eastAsia="Times New Roman" w:cs="Times New Roman"/>
      <w:color w:val="FFFFFF"/>
      <w:sz w:val="20"/>
      <w:szCs w:val="20"/>
      <w:lang w:eastAsia="pt-BR"/>
    </w:rPr>
  </w:style>
  <w:style w:type="paragraph" w:customStyle="1" w:styleId="xl83">
    <w:name w:val="xl83"/>
    <w:basedOn w:val="Normal"/>
    <w:uiPriority w:val="99"/>
    <w:rsid w:val="00C10F9A"/>
    <w:pPr>
      <w:pBdr>
        <w:top w:val="single" w:sz="4" w:space="0" w:color="auto"/>
      </w:pBdr>
      <w:shd w:val="clear" w:color="000000" w:fill="254061"/>
      <w:spacing w:before="100" w:beforeAutospacing="1" w:after="100" w:afterAutospacing="1" w:line="240" w:lineRule="auto"/>
      <w:jc w:val="center"/>
    </w:pPr>
    <w:rPr>
      <w:rFonts w:eastAsia="Times New Roman" w:cs="Times New Roman"/>
      <w:color w:val="FFFFFF"/>
      <w:sz w:val="20"/>
      <w:szCs w:val="20"/>
      <w:lang w:eastAsia="pt-BR"/>
    </w:rPr>
  </w:style>
  <w:style w:type="paragraph" w:customStyle="1" w:styleId="xl84">
    <w:name w:val="xl84"/>
    <w:basedOn w:val="Normal"/>
    <w:uiPriority w:val="99"/>
    <w:rsid w:val="00C10F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85">
    <w:name w:val="xl85"/>
    <w:basedOn w:val="Normal"/>
    <w:uiPriority w:val="99"/>
    <w:rsid w:val="00C10F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86">
    <w:name w:val="xl86"/>
    <w:basedOn w:val="Normal"/>
    <w:uiPriority w:val="99"/>
    <w:rsid w:val="00C10F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87">
    <w:name w:val="xl87"/>
    <w:basedOn w:val="Normal"/>
    <w:uiPriority w:val="99"/>
    <w:rsid w:val="00C10F9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88">
    <w:name w:val="xl88"/>
    <w:basedOn w:val="Normal"/>
    <w:uiPriority w:val="99"/>
    <w:rsid w:val="00C10F9A"/>
    <w:pPr>
      <w:pBdr>
        <w:top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89">
    <w:name w:val="xl89"/>
    <w:basedOn w:val="Normal"/>
    <w:uiPriority w:val="99"/>
    <w:rsid w:val="00C10F9A"/>
    <w:pPr>
      <w:shd w:val="clear" w:color="000000" w:fill="D7E4BC"/>
      <w:spacing w:before="100" w:beforeAutospacing="1" w:after="100" w:afterAutospacing="1" w:line="240" w:lineRule="auto"/>
      <w:jc w:val="center"/>
    </w:pPr>
    <w:rPr>
      <w:rFonts w:eastAsia="Times New Roman" w:cs="Times New Roman"/>
      <w:szCs w:val="24"/>
      <w:lang w:eastAsia="pt-BR"/>
    </w:rPr>
  </w:style>
  <w:style w:type="paragraph" w:customStyle="1" w:styleId="xl90">
    <w:name w:val="xl90"/>
    <w:basedOn w:val="Normal"/>
    <w:uiPriority w:val="99"/>
    <w:rsid w:val="00C10F9A"/>
    <w:pPr>
      <w:shd w:val="clear" w:color="000000" w:fill="D7E4BC"/>
      <w:spacing w:before="100" w:beforeAutospacing="1" w:after="100" w:afterAutospacing="1" w:line="240" w:lineRule="auto"/>
      <w:jc w:val="center"/>
    </w:pPr>
    <w:rPr>
      <w:rFonts w:eastAsia="Times New Roman" w:cs="Times New Roman"/>
      <w:szCs w:val="24"/>
      <w:lang w:eastAsia="pt-BR"/>
    </w:rPr>
  </w:style>
  <w:style w:type="paragraph" w:customStyle="1" w:styleId="xl91">
    <w:name w:val="xl91"/>
    <w:basedOn w:val="Normal"/>
    <w:uiPriority w:val="99"/>
    <w:rsid w:val="00C10F9A"/>
    <w:pPr>
      <w:shd w:val="clear" w:color="000000" w:fill="D7E4BC"/>
      <w:spacing w:before="100" w:beforeAutospacing="1" w:after="100" w:afterAutospacing="1" w:line="240" w:lineRule="auto"/>
      <w:jc w:val="center"/>
    </w:pPr>
    <w:rPr>
      <w:rFonts w:eastAsia="Times New Roman" w:cs="Times New Roman"/>
      <w:szCs w:val="24"/>
      <w:lang w:eastAsia="pt-BR"/>
    </w:rPr>
  </w:style>
  <w:style w:type="paragraph" w:customStyle="1" w:styleId="xl92">
    <w:name w:val="xl92"/>
    <w:basedOn w:val="Normal"/>
    <w:uiPriority w:val="99"/>
    <w:rsid w:val="00C10F9A"/>
    <w:pPr>
      <w:spacing w:before="100" w:beforeAutospacing="1" w:after="100" w:afterAutospacing="1" w:line="240" w:lineRule="auto"/>
      <w:jc w:val="center"/>
    </w:pPr>
    <w:rPr>
      <w:rFonts w:eastAsia="Times New Roman" w:cs="Times New Roman"/>
      <w:szCs w:val="24"/>
      <w:lang w:eastAsia="pt-BR"/>
    </w:rPr>
  </w:style>
  <w:style w:type="paragraph" w:customStyle="1" w:styleId="xl93">
    <w:name w:val="xl93"/>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94">
    <w:name w:val="xl94"/>
    <w:basedOn w:val="Normal"/>
    <w:uiPriority w:val="99"/>
    <w:rsid w:val="00C10F9A"/>
    <w:pPr>
      <w:spacing w:before="100" w:beforeAutospacing="1" w:after="100" w:afterAutospacing="1" w:line="240" w:lineRule="auto"/>
      <w:jc w:val="left"/>
    </w:pPr>
    <w:rPr>
      <w:rFonts w:eastAsia="Times New Roman" w:cs="Times New Roman"/>
      <w:szCs w:val="24"/>
      <w:lang w:eastAsia="pt-BR"/>
    </w:rPr>
  </w:style>
  <w:style w:type="paragraph" w:customStyle="1" w:styleId="xl95">
    <w:name w:val="xl95"/>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96">
    <w:name w:val="xl96"/>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97">
    <w:name w:val="xl97"/>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98">
    <w:name w:val="xl98"/>
    <w:basedOn w:val="Normal"/>
    <w:uiPriority w:val="99"/>
    <w:rsid w:val="00C10F9A"/>
    <w:pPr>
      <w:spacing w:before="100" w:beforeAutospacing="1" w:after="100" w:afterAutospacing="1" w:line="240" w:lineRule="auto"/>
      <w:jc w:val="left"/>
      <w:textAlignment w:val="center"/>
    </w:pPr>
    <w:rPr>
      <w:rFonts w:eastAsia="Times New Roman" w:cs="Times New Roman"/>
      <w:b/>
      <w:bCs/>
      <w:color w:val="FFFFFF"/>
      <w:szCs w:val="24"/>
      <w:lang w:eastAsia="pt-BR"/>
    </w:rPr>
  </w:style>
  <w:style w:type="paragraph" w:customStyle="1" w:styleId="xl99">
    <w:name w:val="xl99"/>
    <w:basedOn w:val="Normal"/>
    <w:uiPriority w:val="99"/>
    <w:rsid w:val="00C10F9A"/>
    <w:pPr>
      <w:spacing w:before="100" w:beforeAutospacing="1" w:after="100" w:afterAutospacing="1" w:line="240" w:lineRule="auto"/>
      <w:jc w:val="left"/>
    </w:pPr>
    <w:rPr>
      <w:rFonts w:eastAsia="Times New Roman" w:cs="Times New Roman"/>
      <w:b/>
      <w:bCs/>
      <w:szCs w:val="24"/>
      <w:lang w:eastAsia="pt-BR"/>
    </w:rPr>
  </w:style>
  <w:style w:type="paragraph" w:customStyle="1" w:styleId="xl100">
    <w:name w:val="xl100"/>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101">
    <w:name w:val="xl101"/>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102">
    <w:name w:val="xl102"/>
    <w:basedOn w:val="Normal"/>
    <w:uiPriority w:val="99"/>
    <w:rsid w:val="00C10F9A"/>
    <w:pPr>
      <w:shd w:val="clear" w:color="000000" w:fill="FFFFFF"/>
      <w:spacing w:before="100" w:beforeAutospacing="1" w:after="100" w:afterAutospacing="1" w:line="240" w:lineRule="auto"/>
      <w:jc w:val="left"/>
    </w:pPr>
    <w:rPr>
      <w:rFonts w:eastAsia="Times New Roman" w:cs="Times New Roman"/>
      <w:szCs w:val="24"/>
      <w:lang w:eastAsia="pt-BR"/>
    </w:rPr>
  </w:style>
  <w:style w:type="paragraph" w:customStyle="1" w:styleId="xl103">
    <w:name w:val="xl103"/>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104">
    <w:name w:val="xl104"/>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105">
    <w:name w:val="xl105"/>
    <w:basedOn w:val="Normal"/>
    <w:uiPriority w:val="99"/>
    <w:rsid w:val="00C10F9A"/>
    <w:pPr>
      <w:shd w:val="clear" w:color="000000" w:fill="D7E4BC"/>
      <w:spacing w:before="100" w:beforeAutospacing="1" w:after="100" w:afterAutospacing="1" w:line="240" w:lineRule="auto"/>
      <w:jc w:val="left"/>
    </w:pPr>
    <w:rPr>
      <w:rFonts w:eastAsia="Times New Roman" w:cs="Times New Roman"/>
      <w:szCs w:val="24"/>
      <w:lang w:eastAsia="pt-BR"/>
    </w:rPr>
  </w:style>
  <w:style w:type="paragraph" w:customStyle="1" w:styleId="xl106">
    <w:name w:val="xl106"/>
    <w:basedOn w:val="Normal"/>
    <w:uiPriority w:val="99"/>
    <w:rsid w:val="00C10F9A"/>
    <w:pPr>
      <w:spacing w:before="100" w:beforeAutospacing="1" w:after="100" w:afterAutospacing="1" w:line="240" w:lineRule="auto"/>
      <w:jc w:val="left"/>
    </w:pPr>
    <w:rPr>
      <w:rFonts w:eastAsia="Times New Roman" w:cs="Times New Roman"/>
      <w:b/>
      <w:bCs/>
      <w:szCs w:val="24"/>
      <w:lang w:eastAsia="pt-BR"/>
    </w:rPr>
  </w:style>
  <w:style w:type="paragraph" w:customStyle="1" w:styleId="ContinuacinVieta1">
    <w:name w:val="ContinuaciónViñeta1"/>
    <w:basedOn w:val="Normal"/>
    <w:uiPriority w:val="99"/>
    <w:rsid w:val="00C10F9A"/>
    <w:pPr>
      <w:numPr>
        <w:numId w:val="21"/>
      </w:numPr>
      <w:spacing w:before="240" w:after="60" w:line="240" w:lineRule="auto"/>
    </w:pPr>
    <w:rPr>
      <w:rFonts w:eastAsia="Times New Roman" w:cs="Times New Roman"/>
      <w:szCs w:val="20"/>
      <w:lang w:val="es-ES_tradnl" w:eastAsia="es-ES"/>
    </w:rPr>
  </w:style>
  <w:style w:type="character" w:customStyle="1" w:styleId="apple-converted-space">
    <w:name w:val="apple-converted-space"/>
    <w:rsid w:val="00C10F9A"/>
  </w:style>
  <w:style w:type="paragraph" w:customStyle="1" w:styleId="Punto">
    <w:name w:val="Punto"/>
    <w:basedOn w:val="Normal"/>
    <w:next w:val="Normal"/>
    <w:link w:val="PuntoCar"/>
    <w:uiPriority w:val="99"/>
    <w:rsid w:val="00C10F9A"/>
    <w:pPr>
      <w:numPr>
        <w:numId w:val="22"/>
      </w:numPr>
      <w:spacing w:line="264" w:lineRule="auto"/>
    </w:pPr>
    <w:rPr>
      <w:rFonts w:ascii="Bookman Old Style" w:eastAsia="Times New Roman" w:hAnsi="Bookman Old Style" w:cs="Times New Roman"/>
      <w:szCs w:val="20"/>
      <w:lang w:val="es-ES_tradnl" w:eastAsia="es-ES"/>
    </w:rPr>
  </w:style>
  <w:style w:type="character" w:customStyle="1" w:styleId="PuntoCar">
    <w:name w:val="Punto Car"/>
    <w:link w:val="Punto"/>
    <w:uiPriority w:val="99"/>
    <w:locked/>
    <w:rsid w:val="00C10F9A"/>
    <w:rPr>
      <w:rFonts w:ascii="Bookman Old Style" w:eastAsia="Times New Roman" w:hAnsi="Bookman Old Style" w:cs="Times New Roman"/>
      <w:sz w:val="26"/>
      <w:szCs w:val="20"/>
      <w:lang w:val="es-ES_tradnl" w:eastAsia="es-ES"/>
    </w:rPr>
  </w:style>
  <w:style w:type="character" w:styleId="TtulodoLivro">
    <w:name w:val="Book Title"/>
    <w:uiPriority w:val="99"/>
    <w:qFormat/>
    <w:rsid w:val="00C10F9A"/>
    <w:rPr>
      <w:rFonts w:cs="Times New Roman"/>
      <w:b/>
      <w:smallCaps/>
      <w:spacing w:val="5"/>
    </w:rPr>
  </w:style>
  <w:style w:type="table" w:customStyle="1" w:styleId="ListaClara1">
    <w:name w:val="Lista Clara1"/>
    <w:uiPriority w:val="99"/>
    <w:rsid w:val="00C10F9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staClara">
    <w:name w:val="Light List"/>
    <w:basedOn w:val="Tabelanormal"/>
    <w:uiPriority w:val="99"/>
    <w:rsid w:val="00C10F9A"/>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
    <w:name w:val="Lista Clara2"/>
    <w:uiPriority w:val="99"/>
    <w:rsid w:val="00C10F9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elacomgrade1">
    <w:name w:val="Tabela com grade1"/>
    <w:uiPriority w:val="99"/>
    <w:rsid w:val="00C10F9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Mdia1-nfase51">
    <w:name w:val="Lista Média 1 - Ênfase 51"/>
    <w:uiPriority w:val="99"/>
    <w:rsid w:val="00C10F9A"/>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staMdia1-nfase11">
    <w:name w:val="Lista Média 1 - Ênfase 11"/>
    <w:uiPriority w:val="99"/>
    <w:rsid w:val="00C10F9A"/>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adeMdia1-nfase11">
    <w:name w:val="Grade Média 1 - Ênfase 11"/>
    <w:uiPriority w:val="99"/>
    <w:rsid w:val="00C10F9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ListaClara3">
    <w:name w:val="Lista Clara3"/>
    <w:uiPriority w:val="99"/>
    <w:rsid w:val="00C10F9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C10F9A"/>
    <w:pPr>
      <w:spacing w:after="220" w:line="240" w:lineRule="auto"/>
    </w:pPr>
    <w:rPr>
      <w:rFonts w:ascii="Calibri" w:eastAsia="Times New Roman" w:hAnsi="Calibri" w:cs="Times New Roman"/>
      <w:sz w:val="20"/>
      <w:szCs w:val="20"/>
      <w:lang w:eastAsia="fr-FR"/>
    </w:rPr>
  </w:style>
  <w:style w:type="character" w:customStyle="1" w:styleId="TextodenotadefimChar">
    <w:name w:val="Texto de nota de fim Char"/>
    <w:basedOn w:val="Fontepargpadro"/>
    <w:link w:val="Textodenotadefim"/>
    <w:uiPriority w:val="99"/>
    <w:semiHidden/>
    <w:rsid w:val="00C10F9A"/>
    <w:rPr>
      <w:rFonts w:ascii="Calibri" w:eastAsia="Times New Roman" w:hAnsi="Calibri" w:cs="Times New Roman"/>
      <w:sz w:val="20"/>
      <w:szCs w:val="20"/>
      <w:lang w:eastAsia="fr-FR"/>
    </w:rPr>
  </w:style>
  <w:style w:type="character" w:styleId="Refdenotadefim">
    <w:name w:val="endnote reference"/>
    <w:uiPriority w:val="99"/>
    <w:semiHidden/>
    <w:rsid w:val="00C10F9A"/>
    <w:rPr>
      <w:rFonts w:cs="Times New Roman"/>
      <w:vertAlign w:val="superscript"/>
    </w:rPr>
  </w:style>
  <w:style w:type="table" w:styleId="ListaMdia1-nfase5">
    <w:name w:val="Medium List 1 Accent 5"/>
    <w:basedOn w:val="Tabelanormal"/>
    <w:uiPriority w:val="99"/>
    <w:rsid w:val="00C10F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ListaMdia1-nfase1">
    <w:name w:val="Medium List 1 Accent 1"/>
    <w:basedOn w:val="Tabelanormal"/>
    <w:uiPriority w:val="99"/>
    <w:rsid w:val="00C10F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GradeMdia1-nfase1">
    <w:name w:val="Medium Grid 1 Accent 1"/>
    <w:basedOn w:val="Tabelanormal"/>
    <w:uiPriority w:val="99"/>
    <w:rsid w:val="00C10F9A"/>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SemEspaamento">
    <w:name w:val="No Spacing"/>
    <w:uiPriority w:val="99"/>
    <w:qFormat/>
    <w:rsid w:val="00C10F9A"/>
    <w:pPr>
      <w:spacing w:after="0" w:line="240" w:lineRule="auto"/>
      <w:jc w:val="both"/>
    </w:pPr>
    <w:rPr>
      <w:rFonts w:ascii="Times New Roman" w:eastAsia="Times New Roman" w:hAnsi="Times New Roman" w:cs="Times New Roman"/>
      <w:sz w:val="24"/>
      <w:szCs w:val="24"/>
    </w:rPr>
  </w:style>
  <w:style w:type="table" w:styleId="SombreamentoClaro-nfase3">
    <w:name w:val="Light Shading Accent 3"/>
    <w:basedOn w:val="Tabelanormal"/>
    <w:uiPriority w:val="99"/>
    <w:rsid w:val="00C10F9A"/>
    <w:pPr>
      <w:spacing w:after="0" w:line="240" w:lineRule="auto"/>
    </w:pPr>
    <w:rPr>
      <w:rFonts w:ascii="Times New Roman" w:eastAsia="Times New Roman" w:hAnsi="Times New Roman"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SemEspaamento1">
    <w:name w:val="Sem Espaçamento1"/>
    <w:uiPriority w:val="99"/>
    <w:rsid w:val="00C10F9A"/>
    <w:pPr>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Normal"/>
    <w:uiPriority w:val="99"/>
    <w:rsid w:val="00C10F9A"/>
    <w:pPr>
      <w:spacing w:after="0" w:line="240" w:lineRule="auto"/>
      <w:ind w:left="720"/>
      <w:contextualSpacing/>
      <w:jc w:val="left"/>
    </w:pPr>
    <w:rPr>
      <w:rFonts w:ascii="Cambria" w:eastAsia="MS ??" w:hAnsi="Cambria" w:cs="Times New Roman"/>
      <w:szCs w:val="24"/>
      <w:lang w:val="pt-PT"/>
    </w:rPr>
  </w:style>
  <w:style w:type="paragraph" w:customStyle="1" w:styleId="Tabela">
    <w:name w:val="Tabela"/>
    <w:basedOn w:val="Normal"/>
    <w:link w:val="TabelaChar"/>
    <w:uiPriority w:val="99"/>
    <w:rsid w:val="00C10F9A"/>
    <w:pPr>
      <w:spacing w:after="200" w:line="440" w:lineRule="atLeast"/>
      <w:jc w:val="center"/>
    </w:pPr>
    <w:rPr>
      <w:rFonts w:ascii="Times New Roman" w:eastAsia="Times New Roman" w:hAnsi="Times New Roman" w:cs="Times New Roman"/>
      <w:b/>
      <w:szCs w:val="20"/>
    </w:rPr>
  </w:style>
  <w:style w:type="paragraph" w:customStyle="1" w:styleId="FonteBibliog">
    <w:name w:val="Fonte Bibliog"/>
    <w:basedOn w:val="Normal"/>
    <w:link w:val="FonteBibliogChar"/>
    <w:uiPriority w:val="99"/>
    <w:rsid w:val="00C10F9A"/>
    <w:pPr>
      <w:spacing w:after="200" w:line="440" w:lineRule="atLeast"/>
      <w:jc w:val="center"/>
    </w:pPr>
    <w:rPr>
      <w:rFonts w:ascii="Times New Roman" w:eastAsia="Times New Roman" w:hAnsi="Times New Roman" w:cs="Times New Roman"/>
      <w:b/>
      <w:szCs w:val="20"/>
    </w:rPr>
  </w:style>
  <w:style w:type="character" w:customStyle="1" w:styleId="TabelaChar">
    <w:name w:val="Tabela Char"/>
    <w:link w:val="Tabela"/>
    <w:uiPriority w:val="99"/>
    <w:locked/>
    <w:rsid w:val="00C10F9A"/>
    <w:rPr>
      <w:rFonts w:ascii="Times New Roman" w:eastAsia="Times New Roman" w:hAnsi="Times New Roman" w:cs="Times New Roman"/>
      <w:b/>
      <w:sz w:val="26"/>
      <w:szCs w:val="20"/>
    </w:rPr>
  </w:style>
  <w:style w:type="paragraph" w:customStyle="1" w:styleId="Figuras">
    <w:name w:val="Figuras"/>
    <w:basedOn w:val="Normal"/>
    <w:link w:val="FigurasChar"/>
    <w:uiPriority w:val="99"/>
    <w:rsid w:val="00C10F9A"/>
    <w:pPr>
      <w:spacing w:after="200" w:line="440" w:lineRule="atLeast"/>
      <w:jc w:val="center"/>
    </w:pPr>
    <w:rPr>
      <w:rFonts w:ascii="Times New Roman" w:eastAsia="Times New Roman" w:hAnsi="Times New Roman" w:cs="Times New Roman"/>
      <w:b/>
      <w:szCs w:val="20"/>
    </w:rPr>
  </w:style>
  <w:style w:type="character" w:customStyle="1" w:styleId="FonteBibliogChar">
    <w:name w:val="Fonte Bibliog Char"/>
    <w:link w:val="FonteBibliog"/>
    <w:uiPriority w:val="99"/>
    <w:locked/>
    <w:rsid w:val="00C10F9A"/>
    <w:rPr>
      <w:rFonts w:ascii="Times New Roman" w:eastAsia="Times New Roman" w:hAnsi="Times New Roman" w:cs="Times New Roman"/>
      <w:b/>
      <w:sz w:val="26"/>
      <w:szCs w:val="20"/>
    </w:rPr>
  </w:style>
  <w:style w:type="character" w:customStyle="1" w:styleId="FigurasChar">
    <w:name w:val="Figuras Char"/>
    <w:link w:val="Figuras"/>
    <w:uiPriority w:val="99"/>
    <w:locked/>
    <w:rsid w:val="00C10F9A"/>
    <w:rPr>
      <w:rFonts w:ascii="Times New Roman" w:eastAsia="Times New Roman" w:hAnsi="Times New Roman" w:cs="Times New Roman"/>
      <w:b/>
      <w:sz w:val="26"/>
      <w:szCs w:val="20"/>
    </w:rPr>
  </w:style>
  <w:style w:type="paragraph" w:customStyle="1" w:styleId="xl65">
    <w:name w:val="xl65"/>
    <w:basedOn w:val="Normal"/>
    <w:uiPriority w:val="99"/>
    <w:rsid w:val="00C10F9A"/>
    <w:pPr>
      <w:shd w:val="clear" w:color="000000" w:fill="FFFFFF"/>
      <w:spacing w:before="100" w:beforeAutospacing="1" w:after="100" w:afterAutospacing="1" w:line="240" w:lineRule="auto"/>
      <w:jc w:val="left"/>
    </w:pPr>
    <w:rPr>
      <w:rFonts w:eastAsia="Times New Roman" w:cs="Times New Roman"/>
      <w:sz w:val="16"/>
      <w:szCs w:val="16"/>
      <w:lang w:eastAsia="pt-BR"/>
    </w:rPr>
  </w:style>
  <w:style w:type="paragraph" w:customStyle="1" w:styleId="xl66">
    <w:name w:val="xl66"/>
    <w:basedOn w:val="Normal"/>
    <w:uiPriority w:val="99"/>
    <w:rsid w:val="00C1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6"/>
      <w:szCs w:val="16"/>
      <w:lang w:eastAsia="pt-BR"/>
    </w:rPr>
  </w:style>
  <w:style w:type="paragraph" w:customStyle="1" w:styleId="NoSpacing1">
    <w:name w:val="No Spacing1"/>
    <w:uiPriority w:val="99"/>
    <w:rsid w:val="00C10F9A"/>
    <w:pPr>
      <w:spacing w:after="0" w:line="240" w:lineRule="auto"/>
      <w:jc w:val="both"/>
    </w:pPr>
    <w:rPr>
      <w:rFonts w:ascii="Times New Roman" w:eastAsia="Times New Roman" w:hAnsi="Times New Roman" w:cs="Times New Roman"/>
      <w:sz w:val="24"/>
      <w:szCs w:val="24"/>
    </w:rPr>
  </w:style>
  <w:style w:type="paragraph" w:customStyle="1" w:styleId="Referencia">
    <w:name w:val="Referencia"/>
    <w:basedOn w:val="FonteBibliog"/>
    <w:uiPriority w:val="99"/>
    <w:rsid w:val="00C10F9A"/>
    <w:pPr>
      <w:spacing w:after="240" w:line="240" w:lineRule="auto"/>
    </w:pPr>
  </w:style>
  <w:style w:type="paragraph" w:customStyle="1" w:styleId="BoxCorpo">
    <w:name w:val="Box Corpo"/>
    <w:basedOn w:val="Normal"/>
    <w:uiPriority w:val="99"/>
    <w:rsid w:val="00C10F9A"/>
    <w:pPr>
      <w:pBdr>
        <w:top w:val="single" w:sz="4" w:space="4" w:color="auto"/>
        <w:left w:val="single" w:sz="4" w:space="4" w:color="auto"/>
        <w:bottom w:val="single" w:sz="4" w:space="4" w:color="auto"/>
        <w:right w:val="single" w:sz="4" w:space="4" w:color="auto"/>
      </w:pBdr>
      <w:shd w:val="clear" w:color="auto" w:fill="C6D9F1"/>
      <w:spacing w:before="140" w:after="140" w:line="280" w:lineRule="atLeast"/>
    </w:pPr>
    <w:rPr>
      <w:rFonts w:eastAsia="MS Mincho" w:cs="Times New Roman"/>
      <w:color w:val="000000"/>
      <w:sz w:val="22"/>
      <w:szCs w:val="24"/>
      <w:lang w:eastAsia="fr-FR"/>
    </w:rPr>
  </w:style>
  <w:style w:type="paragraph" w:customStyle="1" w:styleId="BoxTit">
    <w:name w:val="Box Tit"/>
    <w:basedOn w:val="BoxCorpo"/>
    <w:uiPriority w:val="99"/>
    <w:rsid w:val="00C10F9A"/>
    <w:pPr>
      <w:keepNext/>
      <w:spacing w:before="260" w:after="200" w:line="260" w:lineRule="exact"/>
      <w:jc w:val="center"/>
    </w:pPr>
    <w:rPr>
      <w:b/>
    </w:rPr>
  </w:style>
  <w:style w:type="paragraph" w:customStyle="1" w:styleId="GrafTitBox">
    <w:name w:val="Graf Tit Box"/>
    <w:basedOn w:val="Normal"/>
    <w:uiPriority w:val="99"/>
    <w:rsid w:val="00C10F9A"/>
    <w:pPr>
      <w:keepNext/>
      <w:spacing w:before="200" w:after="80" w:line="260" w:lineRule="exact"/>
      <w:jc w:val="center"/>
    </w:pPr>
    <w:rPr>
      <w:rFonts w:eastAsia="MS Mincho" w:cs="Times New Roman"/>
      <w:sz w:val="22"/>
      <w:szCs w:val="24"/>
      <w:lang w:eastAsia="fr-FR"/>
    </w:rPr>
  </w:style>
  <w:style w:type="paragraph" w:customStyle="1" w:styleId="GrafLegenda">
    <w:name w:val="Graf Legenda"/>
    <w:basedOn w:val="Normal"/>
    <w:uiPriority w:val="99"/>
    <w:qFormat/>
    <w:rsid w:val="00C10F9A"/>
    <w:pPr>
      <w:keepLines/>
      <w:spacing w:after="200" w:line="240" w:lineRule="auto"/>
      <w:jc w:val="center"/>
    </w:pPr>
    <w:rPr>
      <w:rFonts w:eastAsia="MS Mincho" w:cs="Times New Roman"/>
      <w:sz w:val="20"/>
      <w:szCs w:val="24"/>
      <w:lang w:eastAsia="fr-FR"/>
    </w:rPr>
  </w:style>
  <w:style w:type="paragraph" w:customStyle="1" w:styleId="Grfico">
    <w:name w:val="Gráfico"/>
    <w:basedOn w:val="Normal"/>
    <w:uiPriority w:val="99"/>
    <w:rsid w:val="00C10F9A"/>
    <w:pPr>
      <w:keepNext/>
      <w:spacing w:after="0" w:line="240" w:lineRule="auto"/>
      <w:jc w:val="center"/>
    </w:pPr>
    <w:rPr>
      <w:rFonts w:eastAsia="MS Mincho" w:cs="Times New Roman"/>
      <w:sz w:val="22"/>
      <w:szCs w:val="24"/>
      <w:lang w:eastAsia="fr-FR"/>
    </w:rPr>
  </w:style>
  <w:style w:type="paragraph" w:customStyle="1" w:styleId="GrafTit">
    <w:name w:val="Graf Tit"/>
    <w:basedOn w:val="Normal"/>
    <w:uiPriority w:val="99"/>
    <w:qFormat/>
    <w:rsid w:val="00C10F9A"/>
    <w:pPr>
      <w:keepNext/>
      <w:spacing w:before="360" w:after="80" w:line="320" w:lineRule="exact"/>
      <w:jc w:val="center"/>
    </w:pPr>
    <w:rPr>
      <w:rFonts w:eastAsia="Times New Roman" w:cs="Times New Roman"/>
      <w:b/>
      <w:szCs w:val="24"/>
    </w:rPr>
  </w:style>
  <w:style w:type="paragraph" w:customStyle="1" w:styleId="Grafsleg">
    <w:name w:val="Graf s leg"/>
    <w:basedOn w:val="Grfico"/>
    <w:uiPriority w:val="99"/>
    <w:qFormat/>
    <w:rsid w:val="00C10F9A"/>
    <w:pPr>
      <w:keepNext w:val="0"/>
    </w:pPr>
  </w:style>
  <w:style w:type="paragraph" w:customStyle="1" w:styleId="PargrafodaLista1">
    <w:name w:val="Parágrafo da Lista1"/>
    <w:basedOn w:val="Normal"/>
    <w:uiPriority w:val="99"/>
    <w:rsid w:val="00C10F9A"/>
    <w:pPr>
      <w:spacing w:before="220" w:after="240" w:line="440" w:lineRule="atLeast"/>
      <w:ind w:left="720"/>
      <w:contextualSpacing/>
    </w:pPr>
    <w:rPr>
      <w:rFonts w:eastAsia="Times New Roman" w:cs="Times New Roman"/>
      <w:szCs w:val="24"/>
    </w:rPr>
  </w:style>
  <w:style w:type="character" w:customStyle="1" w:styleId="Caractresdenotedebasdepage">
    <w:name w:val="Caractères de note de bas de page"/>
    <w:uiPriority w:val="99"/>
    <w:rsid w:val="00C10F9A"/>
    <w:rPr>
      <w:vertAlign w:val="superscript"/>
    </w:rPr>
  </w:style>
  <w:style w:type="paragraph" w:customStyle="1" w:styleId="Descripcin1">
    <w:name w:val="Descripción1"/>
    <w:basedOn w:val="Normal"/>
    <w:next w:val="Normal"/>
    <w:uiPriority w:val="99"/>
    <w:rsid w:val="00C10F9A"/>
    <w:pPr>
      <w:suppressAutoHyphens/>
      <w:spacing w:after="0" w:line="240" w:lineRule="auto"/>
      <w:jc w:val="left"/>
    </w:pPr>
    <w:rPr>
      <w:rFonts w:eastAsia="Times New Roman" w:cs="Times New Roman"/>
      <w:b/>
      <w:bCs/>
      <w:sz w:val="20"/>
      <w:szCs w:val="20"/>
      <w:lang w:eastAsia="ar-SA"/>
    </w:rPr>
  </w:style>
  <w:style w:type="paragraph" w:customStyle="1" w:styleId="Style1">
    <w:name w:val="Style1"/>
    <w:basedOn w:val="Textodenotaderodap"/>
    <w:autoRedefine/>
    <w:uiPriority w:val="99"/>
    <w:rsid w:val="00C10F9A"/>
    <w:pPr>
      <w:spacing w:line="240" w:lineRule="atLeast"/>
      <w:jc w:val="left"/>
    </w:pPr>
    <w:rPr>
      <w:rFonts w:eastAsia="MS ??" w:cs="Times New Roman"/>
      <w:lang w:val="pt-PT"/>
    </w:rPr>
  </w:style>
  <w:style w:type="paragraph" w:customStyle="1" w:styleId="CabealhodoSumrio1">
    <w:name w:val="Cabeçalho do Sumário1"/>
    <w:basedOn w:val="Ttulo1"/>
    <w:next w:val="Normal"/>
    <w:uiPriority w:val="99"/>
    <w:rsid w:val="00C10F9A"/>
    <w:pPr>
      <w:pageBreakBefore/>
      <w:spacing w:before="480" w:after="0" w:line="276" w:lineRule="auto"/>
      <w:contextualSpacing/>
      <w:outlineLvl w:val="9"/>
    </w:pPr>
    <w:rPr>
      <w:rFonts w:ascii="Cambria" w:eastAsia="Times New Roman" w:hAnsi="Cambria" w:cs="Times New Roman"/>
      <w:bCs w:val="0"/>
      <w:caps/>
      <w:color w:val="365F91"/>
      <w:lang w:eastAsia="pt-BR"/>
    </w:rPr>
  </w:style>
  <w:style w:type="character" w:customStyle="1" w:styleId="ListParagraphChar">
    <w:name w:val="List Paragraph Char"/>
    <w:aliases w:val="Párrafo de lista numerado Char"/>
    <w:uiPriority w:val="99"/>
    <w:locked/>
    <w:rsid w:val="00C10F9A"/>
    <w:rPr>
      <w:rFonts w:eastAsia="Times New Roman"/>
      <w:sz w:val="24"/>
      <w:lang w:val="pt-BR" w:eastAsia="pt-BR"/>
    </w:rPr>
  </w:style>
  <w:style w:type="character" w:customStyle="1" w:styleId="TextodoEspaoReservado1">
    <w:name w:val="Texto do Espaço Reservado1"/>
    <w:uiPriority w:val="99"/>
    <w:semiHidden/>
    <w:rsid w:val="00C10F9A"/>
    <w:rPr>
      <w:color w:val="808080"/>
    </w:rPr>
  </w:style>
  <w:style w:type="character" w:customStyle="1" w:styleId="TtulodoLivro1">
    <w:name w:val="Título do Livro1"/>
    <w:uiPriority w:val="99"/>
    <w:rsid w:val="00C10F9A"/>
    <w:rPr>
      <w:b/>
      <w:smallCaps/>
      <w:spacing w:val="5"/>
    </w:rPr>
  </w:style>
  <w:style w:type="paragraph" w:customStyle="1" w:styleId="Bibliografia1">
    <w:name w:val="Bibliografia1"/>
    <w:basedOn w:val="Normal"/>
    <w:next w:val="Normal"/>
    <w:uiPriority w:val="99"/>
    <w:rsid w:val="00C10F9A"/>
    <w:pPr>
      <w:spacing w:after="200" w:line="276" w:lineRule="auto"/>
      <w:jc w:val="left"/>
    </w:pPr>
    <w:rPr>
      <w:rFonts w:ascii="Calibri" w:eastAsia="Times New Roman" w:hAnsi="Calibri" w:cs="Times New Roman"/>
      <w:sz w:val="22"/>
    </w:rPr>
  </w:style>
  <w:style w:type="table" w:customStyle="1" w:styleId="ListaClara4">
    <w:name w:val="Lista Clara4"/>
    <w:uiPriority w:val="99"/>
    <w:rsid w:val="00C10F9A"/>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dia1-nfase52">
    <w:name w:val="Lista Média 1 - Ênfase 52"/>
    <w:uiPriority w:val="99"/>
    <w:rsid w:val="00C10F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staMdia1-nfase12">
    <w:name w:val="Lista Média 1 - Ênfase 12"/>
    <w:uiPriority w:val="99"/>
    <w:rsid w:val="00C10F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GradeMdia1-nfase12">
    <w:name w:val="Grade Média 1 - Ênfase 12"/>
    <w:uiPriority w:val="99"/>
    <w:rsid w:val="00C10F9A"/>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paragraph" w:customStyle="1" w:styleId="SemEspaamento2">
    <w:name w:val="Sem Espaçamento2"/>
    <w:uiPriority w:val="99"/>
    <w:rsid w:val="00C10F9A"/>
    <w:pPr>
      <w:spacing w:after="0" w:line="240" w:lineRule="auto"/>
      <w:jc w:val="both"/>
    </w:pPr>
    <w:rPr>
      <w:rFonts w:ascii="Times New Roman" w:eastAsia="Times New Roman" w:hAnsi="Times New Roman" w:cs="Times New Roman"/>
      <w:sz w:val="24"/>
      <w:szCs w:val="24"/>
    </w:rPr>
  </w:style>
  <w:style w:type="table" w:customStyle="1" w:styleId="SombreamentoClaro-nfase31">
    <w:name w:val="Sombreamento Claro - Ênfase 31"/>
    <w:uiPriority w:val="99"/>
    <w:rsid w:val="00C10F9A"/>
    <w:pPr>
      <w:spacing w:after="0" w:line="240" w:lineRule="auto"/>
    </w:pPr>
    <w:rPr>
      <w:rFonts w:ascii="Times New Roman" w:eastAsia="Times New Roman" w:hAnsi="Times New Roman" w:cs="Times New Roman"/>
      <w:color w:val="76923C"/>
      <w:sz w:val="20"/>
      <w:szCs w:val="20"/>
      <w:lang w:eastAsia="pt-B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paragraph" w:customStyle="1" w:styleId="Reviso1">
    <w:name w:val="Revisão1"/>
    <w:hidden/>
    <w:uiPriority w:val="99"/>
    <w:semiHidden/>
    <w:rsid w:val="00C10F9A"/>
    <w:pPr>
      <w:spacing w:after="0" w:line="240" w:lineRule="auto"/>
    </w:pPr>
    <w:rPr>
      <w:rFonts w:ascii="Times New Roman" w:eastAsia="Times New Roman" w:hAnsi="Times New Roman" w:cs="Times New Roman"/>
      <w:sz w:val="24"/>
      <w:szCs w:val="24"/>
    </w:rPr>
  </w:style>
  <w:style w:type="paragraph" w:customStyle="1" w:styleId="Recuo">
    <w:name w:val="Recuo"/>
    <w:basedOn w:val="Normal"/>
    <w:link w:val="RecuoChar"/>
    <w:uiPriority w:val="99"/>
    <w:qFormat/>
    <w:rsid w:val="00C10F9A"/>
    <w:pPr>
      <w:spacing w:after="220" w:line="440" w:lineRule="atLeast"/>
      <w:ind w:left="357"/>
      <w:contextualSpacing/>
    </w:pPr>
    <w:rPr>
      <w:rFonts w:eastAsia="Times New Roman" w:cs="Times New Roman"/>
      <w:szCs w:val="20"/>
    </w:rPr>
  </w:style>
  <w:style w:type="character" w:customStyle="1" w:styleId="RecuoChar">
    <w:name w:val="Recuo Char"/>
    <w:link w:val="Recuo"/>
    <w:uiPriority w:val="99"/>
    <w:locked/>
    <w:rsid w:val="00C10F9A"/>
    <w:rPr>
      <w:rFonts w:ascii="Book Antiqua" w:eastAsia="Times New Roman" w:hAnsi="Book Antiqua" w:cs="Times New Roman"/>
      <w:sz w:val="26"/>
      <w:szCs w:val="20"/>
    </w:rPr>
  </w:style>
  <w:style w:type="character" w:styleId="nfaseSutil">
    <w:name w:val="Subtle Emphasis"/>
    <w:uiPriority w:val="99"/>
    <w:rsid w:val="00C10F9A"/>
    <w:rPr>
      <w:rFonts w:cs="Times New Roman"/>
      <w:i/>
      <w:color w:val="808080"/>
    </w:rPr>
  </w:style>
  <w:style w:type="numbering" w:customStyle="1" w:styleId="StyleBulleted">
    <w:name w:val="Style Bulleted"/>
    <w:rsid w:val="00C10F9A"/>
    <w:pPr>
      <w:numPr>
        <w:numId w:val="10"/>
      </w:numPr>
    </w:pPr>
  </w:style>
  <w:style w:type="numbering" w:customStyle="1" w:styleId="StyleNumbered">
    <w:name w:val="Style Numbered"/>
    <w:rsid w:val="00C10F9A"/>
    <w:pPr>
      <w:numPr>
        <w:numId w:val="11"/>
      </w:numPr>
    </w:pPr>
  </w:style>
  <w:style w:type="character" w:styleId="nfaseIntensa">
    <w:name w:val="Intense Emphasis"/>
    <w:basedOn w:val="Fontepargpadro"/>
    <w:uiPriority w:val="21"/>
    <w:rsid w:val="00C10F9A"/>
    <w:rPr>
      <w:b/>
      <w:bCs/>
      <w:i/>
      <w:iCs/>
      <w:color w:val="4F81BD" w:themeColor="accent1"/>
    </w:rPr>
  </w:style>
  <w:style w:type="paragraph" w:customStyle="1" w:styleId="biblio">
    <w:name w:val="biblio"/>
    <w:basedOn w:val="Normal"/>
    <w:link w:val="biblioChar"/>
    <w:qFormat/>
    <w:rsid w:val="00C10F9A"/>
    <w:pPr>
      <w:spacing w:before="220" w:after="220" w:line="240" w:lineRule="auto"/>
    </w:pPr>
    <w:rPr>
      <w:rFonts w:eastAsia="Times New Roman" w:cs="Times New Roman"/>
      <w:szCs w:val="24"/>
    </w:rPr>
  </w:style>
  <w:style w:type="character" w:customStyle="1" w:styleId="biblioChar">
    <w:name w:val="biblio Char"/>
    <w:basedOn w:val="Fontepargpadro"/>
    <w:link w:val="biblio"/>
    <w:rsid w:val="00C10F9A"/>
    <w:rPr>
      <w:rFonts w:ascii="Book Antiqua" w:eastAsia="Times New Roman" w:hAnsi="Book Antiqua" w:cs="Times New Roman"/>
      <w:sz w:val="26"/>
      <w:szCs w:val="24"/>
    </w:rPr>
  </w:style>
  <w:style w:type="character" w:customStyle="1" w:styleId="im">
    <w:name w:val="im"/>
    <w:basedOn w:val="Fontepargpadro"/>
    <w:rsid w:val="00C10F9A"/>
  </w:style>
  <w:style w:type="paragraph" w:customStyle="1" w:styleId="ListaClara-nfase51">
    <w:name w:val="Lista Clara - Ênfase 51"/>
    <w:basedOn w:val="Normal"/>
    <w:rsid w:val="00C10F9A"/>
    <w:pPr>
      <w:suppressAutoHyphens/>
      <w:spacing w:after="160" w:line="256" w:lineRule="auto"/>
      <w:ind w:left="720"/>
      <w:jc w:val="left"/>
    </w:pPr>
    <w:rPr>
      <w:rFonts w:ascii="Calibri" w:eastAsia="Calibri" w:hAnsi="Calibri" w:cs="Times New Roman"/>
      <w:sz w:val="22"/>
      <w:lang w:eastAsia="zh-CN"/>
    </w:rPr>
  </w:style>
  <w:style w:type="paragraph" w:customStyle="1" w:styleId="artigo">
    <w:name w:val="artigo"/>
    <w:basedOn w:val="Normal"/>
    <w:rsid w:val="00C10F9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RefeRenciaBibliogr">
    <w:name w:val="RefeRencia Bibliográ"/>
    <w:rsid w:val="005242F2"/>
    <w:pPr>
      <w:keepLines/>
      <w:tabs>
        <w:tab w:val="left" w:pos="567"/>
      </w:tabs>
      <w:spacing w:after="240" w:line="280" w:lineRule="exact"/>
    </w:pPr>
    <w:rPr>
      <w:rFonts w:ascii="Arial" w:eastAsia="Times New Roman" w:hAnsi="Arial" w:cs="Times New Roman"/>
      <w:szCs w:val="20"/>
      <w:lang w:eastAsia="pt-BR"/>
    </w:rPr>
  </w:style>
  <w:style w:type="table" w:customStyle="1" w:styleId="TabeladeGrade41">
    <w:name w:val="Tabela de Grade 41"/>
    <w:basedOn w:val="Tabelanormal"/>
    <w:uiPriority w:val="49"/>
    <w:rsid w:val="00337C7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
    <w:name w:val="Text"/>
    <w:basedOn w:val="Normal"/>
    <w:rsid w:val="00061139"/>
    <w:pPr>
      <w:widowControl w:val="0"/>
      <w:spacing w:after="0" w:line="252" w:lineRule="auto"/>
      <w:ind w:firstLine="202"/>
    </w:pPr>
    <w:rPr>
      <w:rFonts w:ascii="Times New Roman" w:eastAsia="Times New Roman" w:hAnsi="Times New Roman" w:cs="Times New Roman"/>
      <w:sz w:val="20"/>
      <w:szCs w:val="20"/>
      <w:lang w:val="en-US"/>
    </w:rPr>
  </w:style>
  <w:style w:type="paragraph" w:customStyle="1" w:styleId="References">
    <w:name w:val="References"/>
    <w:basedOn w:val="Numerada"/>
    <w:rsid w:val="00D75FEB"/>
    <w:pPr>
      <w:keepNext w:val="0"/>
      <w:keepLines w:val="0"/>
      <w:numPr>
        <w:numId w:val="42"/>
      </w:numPr>
      <w:spacing w:before="0" w:after="0"/>
    </w:pPr>
    <w:rPr>
      <w:rFonts w:ascii="Times New Roman" w:hAnsi="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732">
      <w:bodyDiv w:val="1"/>
      <w:marLeft w:val="0"/>
      <w:marRight w:val="0"/>
      <w:marTop w:val="0"/>
      <w:marBottom w:val="0"/>
      <w:divBdr>
        <w:top w:val="none" w:sz="0" w:space="0" w:color="auto"/>
        <w:left w:val="none" w:sz="0" w:space="0" w:color="auto"/>
        <w:bottom w:val="none" w:sz="0" w:space="0" w:color="auto"/>
        <w:right w:val="none" w:sz="0" w:space="0" w:color="auto"/>
      </w:divBdr>
    </w:div>
    <w:div w:id="128210150">
      <w:bodyDiv w:val="1"/>
      <w:marLeft w:val="0"/>
      <w:marRight w:val="0"/>
      <w:marTop w:val="0"/>
      <w:marBottom w:val="0"/>
      <w:divBdr>
        <w:top w:val="none" w:sz="0" w:space="0" w:color="auto"/>
        <w:left w:val="none" w:sz="0" w:space="0" w:color="auto"/>
        <w:bottom w:val="none" w:sz="0" w:space="0" w:color="auto"/>
        <w:right w:val="none" w:sz="0" w:space="0" w:color="auto"/>
      </w:divBdr>
    </w:div>
    <w:div w:id="213396483">
      <w:bodyDiv w:val="1"/>
      <w:marLeft w:val="0"/>
      <w:marRight w:val="0"/>
      <w:marTop w:val="0"/>
      <w:marBottom w:val="0"/>
      <w:divBdr>
        <w:top w:val="none" w:sz="0" w:space="0" w:color="auto"/>
        <w:left w:val="none" w:sz="0" w:space="0" w:color="auto"/>
        <w:bottom w:val="none" w:sz="0" w:space="0" w:color="auto"/>
        <w:right w:val="none" w:sz="0" w:space="0" w:color="auto"/>
      </w:divBdr>
    </w:div>
    <w:div w:id="544408245">
      <w:bodyDiv w:val="1"/>
      <w:marLeft w:val="0"/>
      <w:marRight w:val="0"/>
      <w:marTop w:val="0"/>
      <w:marBottom w:val="0"/>
      <w:divBdr>
        <w:top w:val="none" w:sz="0" w:space="0" w:color="auto"/>
        <w:left w:val="none" w:sz="0" w:space="0" w:color="auto"/>
        <w:bottom w:val="none" w:sz="0" w:space="0" w:color="auto"/>
        <w:right w:val="none" w:sz="0" w:space="0" w:color="auto"/>
      </w:divBdr>
    </w:div>
    <w:div w:id="717243451">
      <w:bodyDiv w:val="1"/>
      <w:marLeft w:val="0"/>
      <w:marRight w:val="0"/>
      <w:marTop w:val="0"/>
      <w:marBottom w:val="0"/>
      <w:divBdr>
        <w:top w:val="none" w:sz="0" w:space="0" w:color="auto"/>
        <w:left w:val="none" w:sz="0" w:space="0" w:color="auto"/>
        <w:bottom w:val="none" w:sz="0" w:space="0" w:color="auto"/>
        <w:right w:val="none" w:sz="0" w:space="0" w:color="auto"/>
      </w:divBdr>
    </w:div>
    <w:div w:id="725223243">
      <w:bodyDiv w:val="1"/>
      <w:marLeft w:val="0"/>
      <w:marRight w:val="0"/>
      <w:marTop w:val="0"/>
      <w:marBottom w:val="0"/>
      <w:divBdr>
        <w:top w:val="none" w:sz="0" w:space="0" w:color="auto"/>
        <w:left w:val="none" w:sz="0" w:space="0" w:color="auto"/>
        <w:bottom w:val="none" w:sz="0" w:space="0" w:color="auto"/>
        <w:right w:val="none" w:sz="0" w:space="0" w:color="auto"/>
      </w:divBdr>
    </w:div>
    <w:div w:id="858859397">
      <w:bodyDiv w:val="1"/>
      <w:marLeft w:val="0"/>
      <w:marRight w:val="0"/>
      <w:marTop w:val="0"/>
      <w:marBottom w:val="0"/>
      <w:divBdr>
        <w:top w:val="none" w:sz="0" w:space="0" w:color="auto"/>
        <w:left w:val="none" w:sz="0" w:space="0" w:color="auto"/>
        <w:bottom w:val="none" w:sz="0" w:space="0" w:color="auto"/>
        <w:right w:val="none" w:sz="0" w:space="0" w:color="auto"/>
      </w:divBdr>
    </w:div>
    <w:div w:id="1345788640">
      <w:bodyDiv w:val="1"/>
      <w:marLeft w:val="0"/>
      <w:marRight w:val="0"/>
      <w:marTop w:val="0"/>
      <w:marBottom w:val="0"/>
      <w:divBdr>
        <w:top w:val="none" w:sz="0" w:space="0" w:color="auto"/>
        <w:left w:val="none" w:sz="0" w:space="0" w:color="auto"/>
        <w:bottom w:val="none" w:sz="0" w:space="0" w:color="auto"/>
        <w:right w:val="none" w:sz="0" w:space="0" w:color="auto"/>
      </w:divBdr>
    </w:div>
    <w:div w:id="1467502579">
      <w:bodyDiv w:val="1"/>
      <w:marLeft w:val="0"/>
      <w:marRight w:val="0"/>
      <w:marTop w:val="0"/>
      <w:marBottom w:val="0"/>
      <w:divBdr>
        <w:top w:val="none" w:sz="0" w:space="0" w:color="auto"/>
        <w:left w:val="none" w:sz="0" w:space="0" w:color="auto"/>
        <w:bottom w:val="none" w:sz="0" w:space="0" w:color="auto"/>
        <w:right w:val="none" w:sz="0" w:space="0" w:color="auto"/>
      </w:divBdr>
    </w:div>
    <w:div w:id="21434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3" Type="http://schemas.openxmlformats.org/officeDocument/2006/relationships/hyperlink" Target="mailto:LOzorio@ibmec.edu.br" TargetMode="External"/><Relationship Id="rId7" Type="http://schemas.openxmlformats.org/officeDocument/2006/relationships/hyperlink" Target="mailto:moya@cpfl.com.br" TargetMode="External"/><Relationship Id="rId2" Type="http://schemas.openxmlformats.org/officeDocument/2006/relationships/hyperlink" Target="mailto:malvaro.facc.ufrj@gmail.com" TargetMode="External"/><Relationship Id="rId1" Type="http://schemas.openxmlformats.org/officeDocument/2006/relationships/hyperlink" Target="mailto:robertobrandao@gmail.com" TargetMode="External"/><Relationship Id="rId6" Type="http://schemas.openxmlformats.org/officeDocument/2006/relationships/hyperlink" Target="mailto:rafaelgomes@cpfl.com.br" TargetMode="External"/><Relationship Id="rId5" Type="http://schemas.openxmlformats.org/officeDocument/2006/relationships/hyperlink" Target="mailto:arthurtavares@outlook.com" TargetMode="External"/><Relationship Id="rId4" Type="http://schemas.openxmlformats.org/officeDocument/2006/relationships/hyperlink" Target="mailto:rodrigoscalze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C8AB-F088-42BF-BB45-BAA18CA0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7855</Words>
  <Characters>42418</Characters>
  <Application>Microsoft Office Word</Application>
  <DocSecurity>0</DocSecurity>
  <Lines>353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CPFL Energia</Company>
  <LinksUpToDate>false</LinksUpToDate>
  <CharactersWithSpaces>50173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Brandão</dc:creator>
  <cp:lastModifiedBy>Rubens Rosental</cp:lastModifiedBy>
  <cp:revision>3</cp:revision>
  <dcterms:created xsi:type="dcterms:W3CDTF">2017-05-19T15:51:00Z</dcterms:created>
  <dcterms:modified xsi:type="dcterms:W3CDTF">2017-08-07T17:34:00Z</dcterms:modified>
</cp:coreProperties>
</file>